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B62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2BD330E"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8E9945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48849639"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E098A56"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FD21186" w14:textId="5CDD8CFC" w:rsidR="009F33CA" w:rsidRPr="00DD3221" w:rsidRDefault="0011055F" w:rsidP="009F33CA">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Ethical Dilemmas Regarding Privacy</w:t>
      </w:r>
    </w:p>
    <w:p w14:paraId="0D37BBCA"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E2BFCD7"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688F9061"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BD88A77" w14:textId="4B4CEC86" w:rsidR="001D5D27" w:rsidRDefault="001D5D27" w:rsidP="001D5D27">
      <w:pPr>
        <w:spacing w:line="480" w:lineRule="auto"/>
        <w:jc w:val="center"/>
        <w:rPr>
          <w:rFonts w:ascii="Times New Roman" w:eastAsia="Times New Roman" w:hAnsi="Times New Roman" w:cs="Times New Roman"/>
          <w:sz w:val="24"/>
          <w:szCs w:val="24"/>
        </w:rPr>
      </w:pPr>
      <w:r w:rsidRPr="001D5D27">
        <w:rPr>
          <w:rFonts w:ascii="Times New Roman" w:eastAsia="Times New Roman" w:hAnsi="Times New Roman" w:cs="Times New Roman"/>
          <w:sz w:val="24"/>
          <w:szCs w:val="24"/>
        </w:rPr>
        <w:t>NURS</w:t>
      </w:r>
      <w:r>
        <w:rPr>
          <w:rFonts w:ascii="Times New Roman" w:eastAsia="Times New Roman" w:hAnsi="Times New Roman" w:cs="Times New Roman"/>
          <w:sz w:val="24"/>
          <w:szCs w:val="24"/>
        </w:rPr>
        <w:t xml:space="preserve"> </w:t>
      </w:r>
      <w:r w:rsidR="00CC384C">
        <w:rPr>
          <w:rFonts w:ascii="Times New Roman" w:eastAsia="Times New Roman" w:hAnsi="Times New Roman" w:cs="Times New Roman"/>
          <w:sz w:val="24"/>
          <w:szCs w:val="24"/>
        </w:rPr>
        <w:t>4562-5</w:t>
      </w:r>
    </w:p>
    <w:p w14:paraId="0FF85BAD" w14:textId="1C265ADD"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r w:rsidR="00CC384C">
        <w:rPr>
          <w:rFonts w:ascii="Times New Roman" w:eastAsia="Times New Roman" w:hAnsi="Times New Roman" w:cs="Times New Roman"/>
          <w:sz w:val="24"/>
          <w:szCs w:val="24"/>
        </w:rPr>
        <w:t>Antoinette Dimitroff</w:t>
      </w:r>
    </w:p>
    <w:p w14:paraId="7077AC66" w14:textId="1860E2A0" w:rsidR="001D5D27" w:rsidRDefault="0011055F" w:rsidP="001D5D27">
      <w:pPr>
        <w:spacing w:line="480" w:lineRule="auto"/>
        <w:jc w:val="center"/>
        <w:rPr>
          <w:rFonts w:ascii="Times New Roman" w:eastAsia="Times New Roman" w:hAnsi="Times New Roman" w:cs="Times New Roman"/>
          <w:sz w:val="24"/>
          <w:szCs w:val="24"/>
        </w:rPr>
        <w:sectPr w:rsidR="001D5D27" w:rsidSect="001D5D27">
          <w:headerReference w:type="default" r:id="rId10"/>
          <w:footerReference w:type="default" r:id="rId11"/>
          <w:headerReference w:type="first" r:id="rId12"/>
          <w:pgSz w:w="12240" w:h="15840"/>
          <w:pgMar w:top="720" w:right="720" w:bottom="720" w:left="720" w:header="708" w:footer="708" w:gutter="0"/>
          <w:cols w:space="708"/>
          <w:titlePg/>
          <w:docGrid w:linePitch="360"/>
        </w:sectPr>
      </w:pPr>
      <w:r>
        <w:rPr>
          <w:rFonts w:ascii="Times New Roman" w:eastAsia="Times New Roman" w:hAnsi="Times New Roman" w:cs="Times New Roman"/>
          <w:sz w:val="24"/>
          <w:szCs w:val="24"/>
        </w:rPr>
        <w:t>October 24</w:t>
      </w:r>
      <w:r w:rsidR="001D5D27">
        <w:rPr>
          <w:rFonts w:ascii="Times New Roman" w:eastAsia="Times New Roman" w:hAnsi="Times New Roman" w:cs="Times New Roman"/>
          <w:sz w:val="24"/>
          <w:szCs w:val="24"/>
        </w:rPr>
        <w:t>, 2022</w:t>
      </w:r>
    </w:p>
    <w:p w14:paraId="17AB1661" w14:textId="4BD0E1FE"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5B3C0C39"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11055F">
        <w:rPr>
          <w:rFonts w:ascii="Times New Roman" w:eastAsia="Times New Roman" w:hAnsi="Times New Roman" w:cs="Times New Roman"/>
          <w:sz w:val="20"/>
          <w:szCs w:val="20"/>
        </w:rPr>
        <w:t>October 24, 2022</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1B596603" w14:textId="77777777" w:rsidR="003233A1" w:rsidRDefault="0011055F" w:rsidP="00D3582E">
            <w:pPr>
              <w:ind w:firstLine="720"/>
              <w:rPr>
                <w:rFonts w:ascii="Times New Roman" w:hAnsi="Times New Roman" w:cs="Times New Roman"/>
                <w:sz w:val="20"/>
                <w:szCs w:val="20"/>
              </w:rPr>
            </w:pPr>
            <w:r>
              <w:rPr>
                <w:rFonts w:ascii="Times New Roman" w:hAnsi="Times New Roman" w:cs="Times New Roman"/>
                <w:sz w:val="20"/>
                <w:szCs w:val="20"/>
              </w:rPr>
              <w:t>During my placement</w:t>
            </w:r>
            <w:r w:rsidR="00100B2F">
              <w:rPr>
                <w:rFonts w:ascii="Times New Roman" w:hAnsi="Times New Roman" w:cs="Times New Roman"/>
                <w:sz w:val="20"/>
                <w:szCs w:val="20"/>
              </w:rPr>
              <w:t xml:space="preserve"> at the </w:t>
            </w:r>
            <w:r w:rsidR="001E1865">
              <w:rPr>
                <w:rFonts w:ascii="Times New Roman" w:hAnsi="Times New Roman" w:cs="Times New Roman"/>
                <w:sz w:val="20"/>
                <w:szCs w:val="20"/>
              </w:rPr>
              <w:t xml:space="preserve">Windsor Essex County </w:t>
            </w:r>
            <w:r w:rsidR="00100B2F">
              <w:rPr>
                <w:rFonts w:ascii="Times New Roman" w:hAnsi="Times New Roman" w:cs="Times New Roman"/>
                <w:sz w:val="20"/>
                <w:szCs w:val="20"/>
              </w:rPr>
              <w:t>Health Unit in the Infectious Disease Prevention’s Communicable Diseases department</w:t>
            </w:r>
            <w:r>
              <w:rPr>
                <w:rFonts w:ascii="Times New Roman" w:hAnsi="Times New Roman" w:cs="Times New Roman"/>
                <w:sz w:val="20"/>
                <w:szCs w:val="20"/>
              </w:rPr>
              <w:t>, I discussed and participated in one of the monkeypox cases my preceptor was working on</w:t>
            </w:r>
            <w:r w:rsidR="00100B2F">
              <w:rPr>
                <w:rFonts w:ascii="Times New Roman" w:hAnsi="Times New Roman" w:cs="Times New Roman"/>
                <w:sz w:val="20"/>
                <w:szCs w:val="20"/>
              </w:rPr>
              <w:t xml:space="preserve">. </w:t>
            </w:r>
            <w:r>
              <w:rPr>
                <w:rFonts w:ascii="Times New Roman" w:hAnsi="Times New Roman" w:cs="Times New Roman"/>
                <w:sz w:val="20"/>
                <w:szCs w:val="20"/>
              </w:rPr>
              <w:t>There were many ethical dilemmas. T</w:t>
            </w:r>
            <w:r w:rsidR="000A017B">
              <w:rPr>
                <w:rFonts w:ascii="Times New Roman" w:hAnsi="Times New Roman" w:cs="Times New Roman"/>
                <w:sz w:val="20"/>
                <w:szCs w:val="20"/>
              </w:rPr>
              <w:t xml:space="preserve">he couple was two males, one of which was not openly out to his family. As a result, he had told them he had COVID and that is why he was isolating. There were a few issues with this. He lived with his family so they may have been exposed and may to get tested which could reveal the true nature of his isolation. It’s also possible that if the Health Unit or any clinic mailed something out that mentioned his condition, this would also be revealed. </w:t>
            </w:r>
          </w:p>
          <w:p w14:paraId="3800AEBE" w14:textId="1BEF5587" w:rsidR="00994D22" w:rsidRPr="007422BF" w:rsidRDefault="000A017B" w:rsidP="00D3582E">
            <w:pPr>
              <w:ind w:firstLine="720"/>
              <w:rPr>
                <w:rFonts w:ascii="Times New Roman" w:hAnsi="Times New Roman" w:cs="Times New Roman"/>
                <w:sz w:val="20"/>
                <w:szCs w:val="20"/>
              </w:rPr>
            </w:pPr>
            <w:r>
              <w:rPr>
                <w:rFonts w:ascii="Times New Roman" w:hAnsi="Times New Roman" w:cs="Times New Roman"/>
                <w:sz w:val="20"/>
                <w:szCs w:val="20"/>
              </w:rPr>
              <w:t>Another tricky aspect is that monkeypox involves multiple issues which makes privacy between the two tricky. Public health nurses have to be very careful when talking to each involved member to ensure they are not revealing anything they shouldn’t be, but also notifying when there is information that does need to be revealed.</w:t>
            </w:r>
            <w:r w:rsidR="000B35C7">
              <w:rPr>
                <w:rFonts w:ascii="Times New Roman" w:hAnsi="Times New Roman" w:cs="Times New Roman"/>
                <w:sz w:val="20"/>
                <w:szCs w:val="20"/>
              </w:rPr>
              <w:t xml:space="preserve"> So far, there have been no necessary breeches of privacy.</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44310597" w14:textId="77777777" w:rsidR="001E1865" w:rsidRDefault="00100B2F" w:rsidP="003233A1">
            <w:pPr>
              <w:ind w:firstLine="720"/>
              <w:rPr>
                <w:rFonts w:ascii="Times New Roman" w:hAnsi="Times New Roman" w:cs="Times New Roman"/>
                <w:sz w:val="20"/>
                <w:szCs w:val="20"/>
              </w:rPr>
            </w:pPr>
            <w:r>
              <w:rPr>
                <w:rFonts w:ascii="Times New Roman" w:hAnsi="Times New Roman" w:cs="Times New Roman"/>
                <w:sz w:val="20"/>
                <w:szCs w:val="20"/>
              </w:rPr>
              <w:t xml:space="preserve">The article I found </w:t>
            </w:r>
            <w:r w:rsidR="004E28F1">
              <w:rPr>
                <w:rFonts w:ascii="Times New Roman" w:hAnsi="Times New Roman" w:cs="Times New Roman"/>
                <w:sz w:val="20"/>
                <w:szCs w:val="20"/>
              </w:rPr>
              <w:t>reviewed the literature regarding ethical dilemmas in nursing in hopes of providing more guidance to nurses on how to resolve them.</w:t>
            </w:r>
            <w:r w:rsidR="008454B1">
              <w:rPr>
                <w:rFonts w:ascii="Times New Roman" w:hAnsi="Times New Roman" w:cs="Times New Roman"/>
                <w:sz w:val="20"/>
                <w:szCs w:val="20"/>
              </w:rPr>
              <w:t xml:space="preserve"> Rainer et al. (2018) found that most of the reported ethical issues happened in end-of-life care. Specifically, issues with communication, patient advocacy, and changes in the original plan of care. Other situations linked to ethical dilemmas included physician conflicts, organizational constraints, family conflicts, and privacy and dignity. Interestingly, the authors link dealings with </w:t>
            </w:r>
            <w:r w:rsidR="00656F87">
              <w:rPr>
                <w:rFonts w:ascii="Times New Roman" w:hAnsi="Times New Roman" w:cs="Times New Roman"/>
                <w:sz w:val="20"/>
                <w:szCs w:val="20"/>
              </w:rPr>
              <w:t>ethical</w:t>
            </w:r>
            <w:r w:rsidR="008454B1">
              <w:rPr>
                <w:rFonts w:ascii="Times New Roman" w:hAnsi="Times New Roman" w:cs="Times New Roman"/>
                <w:sz w:val="20"/>
                <w:szCs w:val="20"/>
              </w:rPr>
              <w:t xml:space="preserve"> dilemmas </w:t>
            </w:r>
            <w:r w:rsidR="00656F87">
              <w:rPr>
                <w:rFonts w:ascii="Times New Roman" w:hAnsi="Times New Roman" w:cs="Times New Roman"/>
                <w:sz w:val="20"/>
                <w:szCs w:val="20"/>
              </w:rPr>
              <w:t>and</w:t>
            </w:r>
            <w:r w:rsidR="008454B1">
              <w:rPr>
                <w:rFonts w:ascii="Times New Roman" w:hAnsi="Times New Roman" w:cs="Times New Roman"/>
                <w:sz w:val="20"/>
                <w:szCs w:val="20"/>
              </w:rPr>
              <w:t xml:space="preserve"> burnout. </w:t>
            </w:r>
          </w:p>
          <w:p w14:paraId="5CEE1981" w14:textId="1DBF8091" w:rsidR="00656F87" w:rsidRPr="007422BF" w:rsidRDefault="00656F87" w:rsidP="003233A1">
            <w:pPr>
              <w:ind w:firstLine="720"/>
              <w:rPr>
                <w:rFonts w:ascii="Times New Roman" w:hAnsi="Times New Roman" w:cs="Times New Roman"/>
                <w:sz w:val="20"/>
                <w:szCs w:val="20"/>
              </w:rPr>
            </w:pPr>
            <w:r>
              <w:rPr>
                <w:rFonts w:ascii="Times New Roman" w:hAnsi="Times New Roman" w:cs="Times New Roman"/>
                <w:sz w:val="20"/>
                <w:szCs w:val="20"/>
              </w:rPr>
              <w:t>I agree with all the points the authors made. It makes sense that the situations involving ethical dilemmas are all so different; there are many care settings and variables within healthcare, it is impossible to make a handbook that explains how to navigate every possibility. It becomes the nurses’ jobs to analyze the situation considering laws, nursing values, and the patient’s specific context to try and make the best decision. This can be extremely stressful.</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 xml:space="preserve">how might they </w:t>
            </w:r>
            <w:r w:rsidR="512EA852" w:rsidRPr="710F5BCD">
              <w:rPr>
                <w:rFonts w:ascii="Times New Roman" w:hAnsi="Times New Roman" w:cs="Times New Roman"/>
                <w:sz w:val="20"/>
                <w:szCs w:val="20"/>
              </w:rPr>
              <w:lastRenderedPageBreak/>
              <w:t>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677CF24B" w14:textId="089ADA89" w:rsidR="000B35C7" w:rsidRDefault="003342D1" w:rsidP="000B35C7">
            <w:pPr>
              <w:ind w:firstLine="72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BC71E4">
              <w:rPr>
                <w:rFonts w:ascii="Times New Roman" w:hAnsi="Times New Roman" w:cs="Times New Roman"/>
                <w:sz w:val="20"/>
                <w:szCs w:val="20"/>
              </w:rPr>
              <w:t xml:space="preserve">From the patient’s experience, it is probably very unnerving knowing that their secret may be revealed accidentally even when precautions are taken. It is also unnerving for the Public Health Nurse knowing that they may have to break that privacy to protect others as well. </w:t>
            </w:r>
            <w:r w:rsidR="000B35C7">
              <w:rPr>
                <w:rFonts w:ascii="Times New Roman" w:hAnsi="Times New Roman" w:cs="Times New Roman"/>
                <w:sz w:val="20"/>
                <w:szCs w:val="20"/>
              </w:rPr>
              <w:t xml:space="preserve">It may also interfere with what they choose to disclose to healthcare practitioners. </w:t>
            </w:r>
          </w:p>
          <w:p w14:paraId="3C19C8FB" w14:textId="2FF55229" w:rsidR="00BC71E4" w:rsidRDefault="00BC71E4" w:rsidP="00D3582E">
            <w:pPr>
              <w:ind w:firstLine="720"/>
              <w:rPr>
                <w:rFonts w:ascii="Times New Roman" w:hAnsi="Times New Roman" w:cs="Times New Roman"/>
                <w:sz w:val="20"/>
                <w:szCs w:val="20"/>
              </w:rPr>
            </w:pPr>
            <w:r>
              <w:rPr>
                <w:rFonts w:ascii="Times New Roman" w:hAnsi="Times New Roman" w:cs="Times New Roman"/>
                <w:sz w:val="20"/>
                <w:szCs w:val="20"/>
              </w:rPr>
              <w:lastRenderedPageBreak/>
              <w:t xml:space="preserve">With ethical situations, many </w:t>
            </w:r>
            <w:r w:rsidR="000B35C7">
              <w:rPr>
                <w:rFonts w:ascii="Times New Roman" w:hAnsi="Times New Roman" w:cs="Times New Roman"/>
                <w:sz w:val="20"/>
                <w:szCs w:val="20"/>
              </w:rPr>
              <w:t xml:space="preserve">nursing </w:t>
            </w:r>
            <w:r>
              <w:rPr>
                <w:rFonts w:ascii="Times New Roman" w:hAnsi="Times New Roman" w:cs="Times New Roman"/>
                <w:sz w:val="20"/>
                <w:szCs w:val="20"/>
              </w:rPr>
              <w:t xml:space="preserve">organizations stress that there is never one right answer. The College of Nurses </w:t>
            </w:r>
            <w:r w:rsidR="007244C4">
              <w:rPr>
                <w:rFonts w:ascii="Times New Roman" w:hAnsi="Times New Roman" w:cs="Times New Roman"/>
                <w:sz w:val="20"/>
                <w:szCs w:val="20"/>
              </w:rPr>
              <w:t xml:space="preserve">of Ontario </w:t>
            </w:r>
            <w:r>
              <w:rPr>
                <w:rFonts w:ascii="Times New Roman" w:hAnsi="Times New Roman" w:cs="Times New Roman"/>
                <w:sz w:val="20"/>
                <w:szCs w:val="20"/>
              </w:rPr>
              <w:t>([CNO],</w:t>
            </w:r>
            <w:r w:rsidR="007244C4">
              <w:rPr>
                <w:rFonts w:ascii="Times New Roman" w:hAnsi="Times New Roman" w:cs="Times New Roman"/>
                <w:sz w:val="20"/>
                <w:szCs w:val="20"/>
              </w:rPr>
              <w:t xml:space="preserve"> 2019</w:t>
            </w:r>
            <w:r>
              <w:rPr>
                <w:rFonts w:ascii="Times New Roman" w:hAnsi="Times New Roman" w:cs="Times New Roman"/>
                <w:sz w:val="20"/>
                <w:szCs w:val="20"/>
              </w:rPr>
              <w:t>)</w:t>
            </w:r>
            <w:r w:rsidR="007244C4">
              <w:rPr>
                <w:rFonts w:ascii="Times New Roman" w:hAnsi="Times New Roman" w:cs="Times New Roman"/>
                <w:sz w:val="20"/>
                <w:szCs w:val="20"/>
              </w:rPr>
              <w:t xml:space="preserve"> recommends using their identified values as guiding points in these situations: client well-being, client choice, privacy and confidentiality, respect for life, maintaining commitments, truthfulness, and fairness.</w:t>
            </w:r>
          </w:p>
          <w:p w14:paraId="052E2BFD" w14:textId="5015C9C0" w:rsidR="004E28F1" w:rsidRDefault="000B35C7" w:rsidP="00D3582E">
            <w:pPr>
              <w:ind w:firstLine="720"/>
              <w:rPr>
                <w:rFonts w:ascii="Times New Roman" w:hAnsi="Times New Roman" w:cs="Times New Roman"/>
                <w:sz w:val="20"/>
                <w:szCs w:val="20"/>
              </w:rPr>
            </w:pPr>
            <w:r>
              <w:rPr>
                <w:rFonts w:ascii="Times New Roman" w:hAnsi="Times New Roman" w:cs="Times New Roman"/>
                <w:sz w:val="20"/>
                <w:szCs w:val="20"/>
              </w:rPr>
              <w:t>This has challenged my personal status quo because I always have had belief that it is my duty to protect the patient (including their privacy) at all costs. Ethical situations show that sometimes we cannot do this as it creates more harm than intended good. The question remains on how to train nurses for these situations and what resources there are to protect/support nurses.</w:t>
            </w:r>
          </w:p>
          <w:p w14:paraId="71846170" w14:textId="4AC1BAF5" w:rsidR="000B35C7" w:rsidRPr="000B35C7" w:rsidRDefault="000B35C7" w:rsidP="00D3582E">
            <w:pPr>
              <w:ind w:firstLine="720"/>
              <w:rPr>
                <w:rFonts w:ascii="Times New Roman" w:hAnsi="Times New Roman" w:cs="Times New Roman"/>
                <w:sz w:val="20"/>
                <w:szCs w:val="20"/>
              </w:rPr>
            </w:pP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6CEE6242" w:rsidR="00994D22" w:rsidRPr="007422BF" w:rsidRDefault="007244C4" w:rsidP="00D3582E">
            <w:pPr>
              <w:ind w:firstLine="720"/>
              <w:rPr>
                <w:rFonts w:ascii="Times New Roman" w:hAnsi="Times New Roman" w:cs="Times New Roman"/>
                <w:sz w:val="20"/>
                <w:szCs w:val="20"/>
              </w:rPr>
            </w:pPr>
            <w:r>
              <w:rPr>
                <w:rFonts w:ascii="Times New Roman" w:hAnsi="Times New Roman" w:cs="Times New Roman"/>
                <w:sz w:val="20"/>
                <w:szCs w:val="20"/>
              </w:rPr>
              <w:t xml:space="preserve">Overall, I learned that there are almost always ethical dilemmas in healthcare because the context in which the client lives in needs to be considered and this context does not always align with the values of healthcare. </w:t>
            </w:r>
            <w:r w:rsidR="00C15E07">
              <w:rPr>
                <w:rFonts w:ascii="Times New Roman" w:hAnsi="Times New Roman" w:cs="Times New Roman"/>
                <w:sz w:val="20"/>
                <w:szCs w:val="20"/>
              </w:rPr>
              <w:t>I think in all patient interactions, the Public Health Nurse needs to be very clear with the limits of privacy and confidentiality, so that the patient understands the extent to which their information remains private.</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w:t>
            </w:r>
            <w:r w:rsidR="49A02C84" w:rsidRPr="191C1DDF">
              <w:rPr>
                <w:rFonts w:ascii="Times New Roman" w:hAnsi="Times New Roman" w:cs="Times New Roman"/>
                <w:sz w:val="20"/>
                <w:szCs w:val="20"/>
              </w:rPr>
              <w:lastRenderedPageBreak/>
              <w:t xml:space="preserve">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3101A647" w:rsidR="007E328C" w:rsidRPr="007E328C" w:rsidRDefault="007E328C" w:rsidP="007E328C">
            <w:pPr>
              <w:ind w:firstLine="720"/>
              <w:rPr>
                <w:rFonts w:ascii="Times New Roman" w:hAnsi="Times New Roman" w:cs="Times New Roman"/>
                <w:sz w:val="20"/>
                <w:szCs w:val="20"/>
              </w:rPr>
            </w:pPr>
            <w:r>
              <w:rPr>
                <w:rFonts w:ascii="Times New Roman" w:hAnsi="Times New Roman" w:cs="Times New Roman"/>
                <w:sz w:val="20"/>
                <w:szCs w:val="20"/>
              </w:rPr>
              <w:t>Ethical dilemmas are always hard to navigate because even if there are similar situations, actions need to be taken based off the individual’s context while ensuring key laws of nursing are not broken. As such, this aspect is not something that can really be developed. It is also important to analyze one’s own beliefs to see whether they may add bias to the case.</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5F899F9E" w14:textId="3F134EE8" w:rsidR="00421AEF" w:rsidRDefault="005452BA">
            <w:pPr>
              <w:rPr>
                <w:rFonts w:ascii="Times New Roman" w:hAnsi="Times New Roman" w:cs="Times New Roman"/>
                <w:sz w:val="20"/>
                <w:szCs w:val="20"/>
              </w:rPr>
            </w:pPr>
            <w:r>
              <w:rPr>
                <w:rFonts w:ascii="Times New Roman" w:hAnsi="Times New Roman" w:cs="Times New Roman"/>
                <w:sz w:val="20"/>
                <w:szCs w:val="20"/>
              </w:rPr>
              <w:t xml:space="preserve">Critical thinking – </w:t>
            </w:r>
            <w:r w:rsidR="003233A1">
              <w:rPr>
                <w:rFonts w:ascii="Times New Roman" w:hAnsi="Times New Roman" w:cs="Times New Roman"/>
                <w:sz w:val="20"/>
                <w:szCs w:val="20"/>
              </w:rPr>
              <w:t>navigating situations that do not have set rules/regulations</w:t>
            </w:r>
          </w:p>
          <w:p w14:paraId="6EFDDB15" w14:textId="32BD8313" w:rsidR="005452BA" w:rsidRDefault="005452BA">
            <w:pPr>
              <w:rPr>
                <w:rFonts w:ascii="Times New Roman" w:hAnsi="Times New Roman" w:cs="Times New Roman"/>
                <w:sz w:val="20"/>
                <w:szCs w:val="20"/>
              </w:rPr>
            </w:pPr>
            <w:r>
              <w:rPr>
                <w:rFonts w:ascii="Times New Roman" w:hAnsi="Times New Roman" w:cs="Times New Roman"/>
                <w:sz w:val="20"/>
                <w:szCs w:val="20"/>
              </w:rPr>
              <w:t xml:space="preserve">Professional practice – </w:t>
            </w:r>
            <w:r w:rsidR="003233A1">
              <w:rPr>
                <w:rFonts w:ascii="Times New Roman" w:hAnsi="Times New Roman" w:cs="Times New Roman"/>
                <w:sz w:val="20"/>
                <w:szCs w:val="20"/>
              </w:rPr>
              <w:t>upholding professional codes (ethics, privacy and confidentiality)</w:t>
            </w:r>
          </w:p>
          <w:p w14:paraId="7CD47AF7" w14:textId="77777777" w:rsidR="003233A1" w:rsidRDefault="003233A1">
            <w:pPr>
              <w:rPr>
                <w:rFonts w:ascii="Times New Roman" w:hAnsi="Times New Roman" w:cs="Times New Roman"/>
                <w:sz w:val="20"/>
                <w:szCs w:val="20"/>
              </w:rPr>
            </w:pPr>
            <w:r>
              <w:rPr>
                <w:rFonts w:ascii="Times New Roman" w:hAnsi="Times New Roman" w:cs="Times New Roman"/>
                <w:sz w:val="20"/>
                <w:szCs w:val="20"/>
              </w:rPr>
              <w:t>Person/family centered care – understanding the context the patient lives in and adjusting care accordingly</w:t>
            </w:r>
          </w:p>
          <w:p w14:paraId="7E7E4CB7" w14:textId="77777777" w:rsidR="0003355C" w:rsidRDefault="0003355C" w:rsidP="0003355C">
            <w:pPr>
              <w:rPr>
                <w:rFonts w:ascii="Times New Roman" w:hAnsi="Times New Roman" w:cs="Times New Roman"/>
                <w:sz w:val="20"/>
                <w:szCs w:val="20"/>
              </w:rPr>
            </w:pPr>
            <w:r>
              <w:rPr>
                <w:rFonts w:ascii="Times New Roman" w:hAnsi="Times New Roman" w:cs="Times New Roman"/>
                <w:sz w:val="20"/>
                <w:szCs w:val="20"/>
              </w:rPr>
              <w:t>Informatics – using online resources to gather information</w:t>
            </w:r>
          </w:p>
          <w:p w14:paraId="7F920B86" w14:textId="239095ED" w:rsidR="0003355C" w:rsidRPr="007422BF" w:rsidRDefault="0003355C">
            <w:pPr>
              <w:rPr>
                <w:rFonts w:ascii="Times New Roman" w:hAnsi="Times New Roman" w:cs="Times New Roman"/>
                <w:sz w:val="20"/>
                <w:szCs w:val="20"/>
              </w:rPr>
            </w:pP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0552C670"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1531DF4D" w14:textId="1DF957EF" w:rsidR="007244C4" w:rsidRDefault="007244C4" w:rsidP="00100B2F">
            <w:pPr>
              <w:rPr>
                <w:rFonts w:ascii="Times New Roman" w:hAnsi="Times New Roman" w:cs="Times New Roman"/>
                <w:sz w:val="20"/>
                <w:szCs w:val="20"/>
              </w:rPr>
            </w:pPr>
          </w:p>
          <w:p w14:paraId="38C90232" w14:textId="77777777" w:rsidR="007244C4" w:rsidRPr="007244C4" w:rsidRDefault="007244C4" w:rsidP="007244C4">
            <w:pPr>
              <w:ind w:left="720" w:hanging="720"/>
              <w:rPr>
                <w:rFonts w:ascii="Times New Roman" w:hAnsi="Times New Roman" w:cs="Times New Roman"/>
                <w:sz w:val="20"/>
                <w:szCs w:val="20"/>
              </w:rPr>
            </w:pPr>
            <w:r>
              <w:rPr>
                <w:rFonts w:ascii="Times New Roman" w:hAnsi="Times New Roman" w:cs="Times New Roman"/>
                <w:sz w:val="20"/>
                <w:szCs w:val="20"/>
              </w:rPr>
              <w:t xml:space="preserve">College of Nurses of Ontario. (2019). Ethics. </w:t>
            </w:r>
            <w:r>
              <w:rPr>
                <w:rFonts w:ascii="Times New Roman" w:hAnsi="Times New Roman" w:cs="Times New Roman"/>
                <w:i/>
                <w:iCs/>
                <w:sz w:val="20"/>
                <w:szCs w:val="20"/>
              </w:rPr>
              <w:t xml:space="preserve">Practice Standards. </w:t>
            </w:r>
            <w:r w:rsidRPr="007244C4">
              <w:rPr>
                <w:rFonts w:ascii="Times New Roman" w:hAnsi="Times New Roman" w:cs="Times New Roman"/>
                <w:sz w:val="20"/>
                <w:szCs w:val="20"/>
              </w:rPr>
              <w:t>https://www.cno.org/globalassets/docs/prac/41034_ethics.pdf</w:t>
            </w:r>
          </w:p>
          <w:p w14:paraId="01AF2FCA" w14:textId="77777777" w:rsidR="007244C4" w:rsidRDefault="007244C4" w:rsidP="00100B2F">
            <w:pPr>
              <w:rPr>
                <w:rFonts w:ascii="Times New Roman" w:hAnsi="Times New Roman" w:cs="Times New Roman"/>
                <w:sz w:val="20"/>
                <w:szCs w:val="20"/>
              </w:rPr>
            </w:pPr>
          </w:p>
          <w:p w14:paraId="570F9326" w14:textId="57F1884C" w:rsidR="00771CFA" w:rsidRDefault="003233A1" w:rsidP="00D3582E">
            <w:pPr>
              <w:ind w:left="720" w:hanging="720"/>
              <w:rPr>
                <w:rFonts w:ascii="Times New Roman" w:hAnsi="Times New Roman" w:cs="Times New Roman"/>
                <w:sz w:val="20"/>
                <w:szCs w:val="20"/>
              </w:rPr>
            </w:pPr>
            <w:r w:rsidRPr="003233A1">
              <w:rPr>
                <w:rFonts w:ascii="Times New Roman" w:hAnsi="Times New Roman" w:cs="Times New Roman"/>
                <w:sz w:val="20"/>
                <w:szCs w:val="20"/>
              </w:rPr>
              <w:t>Rainer, J., Schneider, J. K., &amp; Lorenz, R. A. (2018). Ethical dilemmas in nursing: An integrative review. </w:t>
            </w:r>
            <w:r w:rsidRPr="003233A1">
              <w:rPr>
                <w:rFonts w:ascii="Times New Roman" w:hAnsi="Times New Roman" w:cs="Times New Roman"/>
                <w:i/>
                <w:iCs/>
                <w:sz w:val="20"/>
                <w:szCs w:val="20"/>
              </w:rPr>
              <w:t>Journal of clinical nursing</w:t>
            </w:r>
            <w:r w:rsidRPr="003233A1">
              <w:rPr>
                <w:rFonts w:ascii="Times New Roman" w:hAnsi="Times New Roman" w:cs="Times New Roman"/>
                <w:sz w:val="20"/>
                <w:szCs w:val="20"/>
              </w:rPr>
              <w:t>, </w:t>
            </w:r>
            <w:r w:rsidRPr="003233A1">
              <w:rPr>
                <w:rFonts w:ascii="Times New Roman" w:hAnsi="Times New Roman" w:cs="Times New Roman"/>
                <w:i/>
                <w:iCs/>
                <w:sz w:val="20"/>
                <w:szCs w:val="20"/>
              </w:rPr>
              <w:t>27</w:t>
            </w:r>
            <w:r w:rsidRPr="003233A1">
              <w:rPr>
                <w:rFonts w:ascii="Times New Roman" w:hAnsi="Times New Roman" w:cs="Times New Roman"/>
                <w:sz w:val="20"/>
                <w:szCs w:val="20"/>
              </w:rPr>
              <w:t xml:space="preserve">(19-20), 3446–3461. </w:t>
            </w:r>
            <w:r w:rsidR="007244C4" w:rsidRPr="007244C4">
              <w:rPr>
                <w:rFonts w:ascii="Times New Roman" w:hAnsi="Times New Roman" w:cs="Times New Roman"/>
                <w:sz w:val="20"/>
                <w:szCs w:val="20"/>
              </w:rPr>
              <w:t>https://doi.org/10.1111/jocn.14542</w:t>
            </w:r>
          </w:p>
          <w:p w14:paraId="05B62EFD" w14:textId="0E225B27" w:rsidR="007244C4" w:rsidRPr="007422BF" w:rsidRDefault="007244C4" w:rsidP="007244C4">
            <w:pPr>
              <w:ind w:left="720" w:hanging="720"/>
              <w:rPr>
                <w:rFonts w:ascii="Times New Roman" w:hAnsi="Times New Roman" w:cs="Times New Roman"/>
                <w:sz w:val="20"/>
                <w:szCs w:val="20"/>
              </w:rPr>
            </w:pP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1D5D27">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7984" w14:textId="77777777" w:rsidR="00010C29" w:rsidRDefault="00010C29" w:rsidP="00D255D8">
      <w:pPr>
        <w:spacing w:after="0" w:line="240" w:lineRule="auto"/>
      </w:pPr>
      <w:r>
        <w:separator/>
      </w:r>
    </w:p>
  </w:endnote>
  <w:endnote w:type="continuationSeparator" w:id="0">
    <w:p w14:paraId="37E80B92" w14:textId="77777777" w:rsidR="00010C29" w:rsidRDefault="00010C29" w:rsidP="00D255D8">
      <w:pPr>
        <w:spacing w:after="0" w:line="240" w:lineRule="auto"/>
      </w:pPr>
      <w:r>
        <w:continuationSeparator/>
      </w:r>
    </w:p>
  </w:endnote>
  <w:endnote w:type="continuationNotice" w:id="1">
    <w:p w14:paraId="066D58CC" w14:textId="77777777" w:rsidR="00010C29" w:rsidRDefault="00010C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2015_Bondy, Deshaies, &amp; Serafimovski</w:t>
    </w:r>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CD01" w14:textId="77777777" w:rsidR="00010C29" w:rsidRDefault="00010C29" w:rsidP="00D255D8">
      <w:pPr>
        <w:spacing w:after="0" w:line="240" w:lineRule="auto"/>
      </w:pPr>
      <w:r>
        <w:separator/>
      </w:r>
    </w:p>
  </w:footnote>
  <w:footnote w:type="continuationSeparator" w:id="0">
    <w:p w14:paraId="79BE8823" w14:textId="77777777" w:rsidR="00010C29" w:rsidRDefault="00010C29" w:rsidP="00D255D8">
      <w:pPr>
        <w:spacing w:after="0" w:line="240" w:lineRule="auto"/>
      </w:pPr>
      <w:r>
        <w:continuationSeparator/>
      </w:r>
    </w:p>
  </w:footnote>
  <w:footnote w:type="continuationNotice" w:id="1">
    <w:p w14:paraId="5B1D041F" w14:textId="77777777" w:rsidR="00010C29" w:rsidRDefault="00010C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8323"/>
      <w:docPartObj>
        <w:docPartGallery w:val="Page Numbers (Top of Page)"/>
        <w:docPartUnique/>
      </w:docPartObj>
    </w:sdtPr>
    <w:sdtEndPr>
      <w:rPr>
        <w:rFonts w:ascii="Times New Roman" w:hAnsi="Times New Roman" w:cs="Times New Roman"/>
        <w:noProof/>
        <w:sz w:val="24"/>
        <w:szCs w:val="24"/>
      </w:rPr>
    </w:sdtEndPr>
    <w:sdtContent>
      <w:p w14:paraId="3A645CEF" w14:textId="49412F82" w:rsidR="001D5D27" w:rsidRPr="001D5D27" w:rsidRDefault="001D5D27">
        <w:pPr>
          <w:pStyle w:val="Header"/>
          <w:jc w:val="right"/>
          <w:rPr>
            <w:rFonts w:ascii="Times New Roman" w:hAnsi="Times New Roman" w:cs="Times New Roman"/>
            <w:sz w:val="24"/>
            <w:szCs w:val="24"/>
          </w:rPr>
        </w:pPr>
        <w:r w:rsidRPr="001D5D27">
          <w:rPr>
            <w:rFonts w:ascii="Times New Roman" w:hAnsi="Times New Roman" w:cs="Times New Roman"/>
            <w:sz w:val="24"/>
            <w:szCs w:val="24"/>
          </w:rPr>
          <w:fldChar w:fldCharType="begin"/>
        </w:r>
        <w:r w:rsidRPr="001D5D27">
          <w:rPr>
            <w:rFonts w:ascii="Times New Roman" w:hAnsi="Times New Roman" w:cs="Times New Roman"/>
            <w:sz w:val="24"/>
            <w:szCs w:val="24"/>
          </w:rPr>
          <w:instrText xml:space="preserve"> PAGE   \* MERGEFORMAT </w:instrText>
        </w:r>
        <w:r w:rsidRPr="001D5D27">
          <w:rPr>
            <w:rFonts w:ascii="Times New Roman" w:hAnsi="Times New Roman" w:cs="Times New Roman"/>
            <w:sz w:val="24"/>
            <w:szCs w:val="24"/>
          </w:rPr>
          <w:fldChar w:fldCharType="separate"/>
        </w:r>
        <w:r w:rsidRPr="001D5D27">
          <w:rPr>
            <w:rFonts w:ascii="Times New Roman" w:hAnsi="Times New Roman" w:cs="Times New Roman"/>
            <w:noProof/>
            <w:sz w:val="24"/>
            <w:szCs w:val="24"/>
          </w:rPr>
          <w:t>2</w:t>
        </w:r>
        <w:r w:rsidRPr="001D5D27">
          <w:rPr>
            <w:rFonts w:ascii="Times New Roman" w:hAnsi="Times New Roman" w:cs="Times New Roman"/>
            <w:noProof/>
            <w:sz w:val="24"/>
            <w:szCs w:val="24"/>
          </w:rPr>
          <w:fldChar w:fldCharType="end"/>
        </w:r>
      </w:p>
    </w:sdtContent>
  </w:sdt>
  <w:p w14:paraId="3AD1611E" w14:textId="77777777" w:rsidR="001D5D27" w:rsidRDefault="001D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16cid:durableId="1914922789">
    <w:abstractNumId w:val="10"/>
  </w:num>
  <w:num w:numId="2" w16cid:durableId="1258949072">
    <w:abstractNumId w:val="0"/>
  </w:num>
  <w:num w:numId="3" w16cid:durableId="923303853">
    <w:abstractNumId w:val="8"/>
  </w:num>
  <w:num w:numId="4" w16cid:durableId="1463882396">
    <w:abstractNumId w:val="9"/>
  </w:num>
  <w:num w:numId="5" w16cid:durableId="1993368665">
    <w:abstractNumId w:val="6"/>
  </w:num>
  <w:num w:numId="6" w16cid:durableId="666132186">
    <w:abstractNumId w:val="7"/>
  </w:num>
  <w:num w:numId="7" w16cid:durableId="1513569608">
    <w:abstractNumId w:val="3"/>
  </w:num>
  <w:num w:numId="8" w16cid:durableId="1358889802">
    <w:abstractNumId w:val="15"/>
  </w:num>
  <w:num w:numId="9" w16cid:durableId="942104752">
    <w:abstractNumId w:val="1"/>
  </w:num>
  <w:num w:numId="10" w16cid:durableId="818694336">
    <w:abstractNumId w:val="2"/>
  </w:num>
  <w:num w:numId="11" w16cid:durableId="2039350562">
    <w:abstractNumId w:val="11"/>
  </w:num>
  <w:num w:numId="12" w16cid:durableId="952399409">
    <w:abstractNumId w:val="14"/>
  </w:num>
  <w:num w:numId="13" w16cid:durableId="897865734">
    <w:abstractNumId w:val="5"/>
  </w:num>
  <w:num w:numId="14" w16cid:durableId="1847548182">
    <w:abstractNumId w:val="13"/>
  </w:num>
  <w:num w:numId="15" w16cid:durableId="1158958995">
    <w:abstractNumId w:val="4"/>
  </w:num>
  <w:num w:numId="16" w16cid:durableId="12522755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10C29"/>
    <w:rsid w:val="00030E30"/>
    <w:rsid w:val="0003355C"/>
    <w:rsid w:val="00042601"/>
    <w:rsid w:val="00052F5A"/>
    <w:rsid w:val="000A017B"/>
    <w:rsid w:val="000B35C7"/>
    <w:rsid w:val="000D752F"/>
    <w:rsid w:val="00100B2F"/>
    <w:rsid w:val="0011055F"/>
    <w:rsid w:val="00142EDE"/>
    <w:rsid w:val="001D5D27"/>
    <w:rsid w:val="001E1865"/>
    <w:rsid w:val="001F37E4"/>
    <w:rsid w:val="002168DE"/>
    <w:rsid w:val="002254DA"/>
    <w:rsid w:val="00262F75"/>
    <w:rsid w:val="002B1A4C"/>
    <w:rsid w:val="002C6914"/>
    <w:rsid w:val="002D5FD6"/>
    <w:rsid w:val="003057EF"/>
    <w:rsid w:val="003233A1"/>
    <w:rsid w:val="003342D1"/>
    <w:rsid w:val="00346203"/>
    <w:rsid w:val="003819F0"/>
    <w:rsid w:val="003D2769"/>
    <w:rsid w:val="003F2B48"/>
    <w:rsid w:val="0041372E"/>
    <w:rsid w:val="00421AEF"/>
    <w:rsid w:val="00426C65"/>
    <w:rsid w:val="004407FB"/>
    <w:rsid w:val="00480086"/>
    <w:rsid w:val="004E28F1"/>
    <w:rsid w:val="00532EC1"/>
    <w:rsid w:val="005452BA"/>
    <w:rsid w:val="005715BA"/>
    <w:rsid w:val="00592EC7"/>
    <w:rsid w:val="006438F4"/>
    <w:rsid w:val="00656F87"/>
    <w:rsid w:val="00686E20"/>
    <w:rsid w:val="007028E6"/>
    <w:rsid w:val="007244C4"/>
    <w:rsid w:val="007422BF"/>
    <w:rsid w:val="00771CFA"/>
    <w:rsid w:val="00785D99"/>
    <w:rsid w:val="007D76E5"/>
    <w:rsid w:val="007E328C"/>
    <w:rsid w:val="00806FF4"/>
    <w:rsid w:val="00834B50"/>
    <w:rsid w:val="008454B1"/>
    <w:rsid w:val="0087275F"/>
    <w:rsid w:val="00923E0E"/>
    <w:rsid w:val="00940F4B"/>
    <w:rsid w:val="00994D22"/>
    <w:rsid w:val="009F33CA"/>
    <w:rsid w:val="00A1205F"/>
    <w:rsid w:val="00A36FA3"/>
    <w:rsid w:val="00A55BE6"/>
    <w:rsid w:val="00A83ECB"/>
    <w:rsid w:val="00A90333"/>
    <w:rsid w:val="00AD1772"/>
    <w:rsid w:val="00AE03E1"/>
    <w:rsid w:val="00B10CC4"/>
    <w:rsid w:val="00B51E95"/>
    <w:rsid w:val="00B74F69"/>
    <w:rsid w:val="00BC0928"/>
    <w:rsid w:val="00BC71E4"/>
    <w:rsid w:val="00C15E07"/>
    <w:rsid w:val="00C25D63"/>
    <w:rsid w:val="00C64200"/>
    <w:rsid w:val="00CC384C"/>
    <w:rsid w:val="00CF6D4E"/>
    <w:rsid w:val="00D24452"/>
    <w:rsid w:val="00D24D6C"/>
    <w:rsid w:val="00D255D8"/>
    <w:rsid w:val="00D3582E"/>
    <w:rsid w:val="00D45B8C"/>
    <w:rsid w:val="00DA7136"/>
    <w:rsid w:val="00DD2EE1"/>
    <w:rsid w:val="00E02EF6"/>
    <w:rsid w:val="00E73821"/>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 w:type="character" w:styleId="Hyperlink">
    <w:name w:val="Hyperlink"/>
    <w:basedOn w:val="DefaultParagraphFont"/>
    <w:uiPriority w:val="99"/>
    <w:unhideWhenUsed/>
    <w:rsid w:val="00771CFA"/>
    <w:rPr>
      <w:color w:val="0563C1" w:themeColor="hyperlink"/>
      <w:u w:val="single"/>
    </w:rPr>
  </w:style>
  <w:style w:type="character" w:styleId="UnresolvedMention">
    <w:name w:val="Unresolved Mention"/>
    <w:basedOn w:val="DefaultParagraphFont"/>
    <w:uiPriority w:val="99"/>
    <w:semiHidden/>
    <w:unhideWhenUsed/>
    <w:rsid w:val="0077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3.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7</cp:revision>
  <dcterms:created xsi:type="dcterms:W3CDTF">2022-09-18T20:41:00Z</dcterms:created>
  <dcterms:modified xsi:type="dcterms:W3CDTF">2022-09-18T21:31:00Z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