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4B62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2BD330E"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8E99457"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48849639"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5E098A56"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1F1E548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7C315FDE" w14:textId="376F008B" w:rsidR="001D5D27" w:rsidRPr="00DD3221" w:rsidRDefault="00A81E65" w:rsidP="001D5D27">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RPN</w:t>
      </w:r>
      <w:r w:rsidR="006D3668">
        <w:rPr>
          <w:rFonts w:ascii="Times New Roman" w:eastAsia="Times New Roman" w:hAnsi="Times New Roman" w:cs="Times New Roman"/>
          <w:b/>
          <w:bCs/>
          <w:sz w:val="24"/>
          <w:szCs w:val="24"/>
        </w:rPr>
        <w:t>-RN</w:t>
      </w:r>
      <w:r>
        <w:rPr>
          <w:rFonts w:ascii="Times New Roman" w:eastAsia="Times New Roman" w:hAnsi="Times New Roman" w:cs="Times New Roman"/>
          <w:b/>
          <w:bCs/>
          <w:sz w:val="24"/>
          <w:szCs w:val="24"/>
        </w:rPr>
        <w:t xml:space="preserve"> Bridging Programs</w:t>
      </w:r>
    </w:p>
    <w:p w14:paraId="0D37BBCA" w14:textId="77777777" w:rsidR="001D5D27" w:rsidRDefault="001D5D27" w:rsidP="001D5D27">
      <w:pPr>
        <w:spacing w:line="480" w:lineRule="auto"/>
        <w:jc w:val="center"/>
        <w:rPr>
          <w:rFonts w:ascii="Times New Roman" w:eastAsia="Times New Roman" w:hAnsi="Times New Roman" w:cs="Times New Roman"/>
          <w:b/>
          <w:bCs/>
          <w:sz w:val="24"/>
          <w:szCs w:val="24"/>
        </w:rPr>
      </w:pPr>
    </w:p>
    <w:p w14:paraId="2E2BFCD7"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Reem Boudali</w:t>
      </w:r>
    </w:p>
    <w:p w14:paraId="688F9061" w14:textId="77777777"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Faculty of Nursing, University of Windsor</w:t>
      </w:r>
    </w:p>
    <w:p w14:paraId="4BD88A77" w14:textId="4D44DC15" w:rsidR="001D5D27" w:rsidRDefault="001D5D27" w:rsidP="001D5D27">
      <w:pPr>
        <w:spacing w:line="480" w:lineRule="auto"/>
        <w:jc w:val="center"/>
        <w:rPr>
          <w:rFonts w:ascii="Times New Roman" w:eastAsia="Times New Roman" w:hAnsi="Times New Roman" w:cs="Times New Roman"/>
          <w:sz w:val="24"/>
          <w:szCs w:val="24"/>
        </w:rPr>
      </w:pPr>
      <w:r w:rsidRPr="001D5D27">
        <w:rPr>
          <w:rFonts w:ascii="Times New Roman" w:eastAsia="Times New Roman" w:hAnsi="Times New Roman" w:cs="Times New Roman"/>
          <w:sz w:val="24"/>
          <w:szCs w:val="24"/>
        </w:rPr>
        <w:t>NURS</w:t>
      </w:r>
      <w:r>
        <w:rPr>
          <w:rFonts w:ascii="Times New Roman" w:eastAsia="Times New Roman" w:hAnsi="Times New Roman" w:cs="Times New Roman"/>
          <w:sz w:val="24"/>
          <w:szCs w:val="24"/>
        </w:rPr>
        <w:t xml:space="preserve"> </w:t>
      </w:r>
      <w:r w:rsidRPr="001D5D27">
        <w:rPr>
          <w:rFonts w:ascii="Times New Roman" w:eastAsia="Times New Roman" w:hAnsi="Times New Roman" w:cs="Times New Roman"/>
          <w:sz w:val="24"/>
          <w:szCs w:val="24"/>
        </w:rPr>
        <w:t>3552-5</w:t>
      </w:r>
    </w:p>
    <w:p w14:paraId="0FF85BAD" w14:textId="74AD3554" w:rsidR="001D5D27" w:rsidRDefault="001D5D27" w:rsidP="001D5D2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Jamie Osborn</w:t>
      </w:r>
    </w:p>
    <w:p w14:paraId="7077AC66" w14:textId="3FB8D8EB" w:rsidR="001D5D27" w:rsidRDefault="005203B9" w:rsidP="001D5D27">
      <w:pPr>
        <w:spacing w:line="480" w:lineRule="auto"/>
        <w:jc w:val="center"/>
        <w:rPr>
          <w:rFonts w:ascii="Times New Roman" w:eastAsia="Times New Roman" w:hAnsi="Times New Roman" w:cs="Times New Roman"/>
          <w:sz w:val="24"/>
          <w:szCs w:val="24"/>
        </w:rPr>
        <w:sectPr w:rsidR="001D5D27" w:rsidSect="001D5D27">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Pr>
          <w:rFonts w:ascii="Times New Roman" w:eastAsia="Times New Roman" w:hAnsi="Times New Roman" w:cs="Times New Roman"/>
          <w:sz w:val="24"/>
          <w:szCs w:val="24"/>
        </w:rPr>
        <w:t xml:space="preserve">February </w:t>
      </w:r>
      <w:r w:rsidR="00A81E65">
        <w:rPr>
          <w:rFonts w:ascii="Times New Roman" w:eastAsia="Times New Roman" w:hAnsi="Times New Roman" w:cs="Times New Roman"/>
          <w:sz w:val="24"/>
          <w:szCs w:val="24"/>
        </w:rPr>
        <w:t>20</w:t>
      </w:r>
      <w:r w:rsidR="001D5D27">
        <w:rPr>
          <w:rFonts w:ascii="Times New Roman" w:eastAsia="Times New Roman" w:hAnsi="Times New Roman" w:cs="Times New Roman"/>
          <w:sz w:val="24"/>
          <w:szCs w:val="24"/>
        </w:rPr>
        <w:t>, 2022</w:t>
      </w:r>
    </w:p>
    <w:p w14:paraId="17AB1661" w14:textId="4BD0E1FE"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lastRenderedPageBreak/>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35CF206B"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3819F0">
        <w:rPr>
          <w:rFonts w:ascii="Times New Roman" w:eastAsia="Times New Roman" w:hAnsi="Times New Roman" w:cs="Times New Roman"/>
          <w:sz w:val="20"/>
          <w:szCs w:val="20"/>
        </w:rPr>
        <w:tab/>
      </w:r>
      <w:r w:rsidR="001D5D27">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Date: </w:t>
      </w:r>
      <w:r w:rsidR="005203B9">
        <w:rPr>
          <w:rFonts w:ascii="Times New Roman" w:eastAsia="Times New Roman" w:hAnsi="Times New Roman" w:cs="Times New Roman"/>
          <w:sz w:val="20"/>
          <w:szCs w:val="20"/>
        </w:rPr>
        <w:t xml:space="preserve">February </w:t>
      </w:r>
      <w:r w:rsidR="00A81E65">
        <w:rPr>
          <w:rFonts w:ascii="Times New Roman" w:eastAsia="Times New Roman" w:hAnsi="Times New Roman" w:cs="Times New Roman"/>
          <w:sz w:val="20"/>
          <w:szCs w:val="20"/>
        </w:rPr>
        <w:t>20</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7DD7CCAF" w14:textId="77777777" w:rsidR="0068227F" w:rsidRDefault="0068227F" w:rsidP="00F93F00">
            <w:pPr>
              <w:ind w:firstLine="720"/>
              <w:rPr>
                <w:rFonts w:ascii="Times New Roman" w:hAnsi="Times New Roman" w:cs="Times New Roman"/>
                <w:sz w:val="20"/>
                <w:szCs w:val="20"/>
              </w:rPr>
            </w:pPr>
            <w:r>
              <w:rPr>
                <w:rFonts w:ascii="Times New Roman" w:hAnsi="Times New Roman" w:cs="Times New Roman"/>
                <w:sz w:val="20"/>
                <w:szCs w:val="20"/>
              </w:rPr>
              <w:t xml:space="preserve">On February 17, I was paired up with a very talented and knowledgeable nurse (for the purposes of this paper and privacy, I will refer to him as M). M allowed to do a wide array of skills on his patients while walking me through every step, so I felt supported. He also asked me critical thinking questions (e.g., what labs to look up for certain treatments) to ensure I was both thinking and learning). I was surprised later when M told me he was only an RPN because his patient load (large load and unstable patients) did not seem to fit his scope of practice. </w:t>
            </w:r>
          </w:p>
          <w:p w14:paraId="3800AEBE" w14:textId="7B91F13D" w:rsidR="00994D22" w:rsidRPr="007422BF" w:rsidRDefault="0068227F" w:rsidP="00F93F00">
            <w:pPr>
              <w:ind w:firstLine="720"/>
              <w:rPr>
                <w:rFonts w:ascii="Times New Roman" w:hAnsi="Times New Roman" w:cs="Times New Roman"/>
                <w:sz w:val="20"/>
                <w:szCs w:val="20"/>
              </w:rPr>
            </w:pPr>
            <w:r>
              <w:rPr>
                <w:rFonts w:ascii="Times New Roman" w:hAnsi="Times New Roman" w:cs="Times New Roman"/>
                <w:sz w:val="20"/>
                <w:szCs w:val="20"/>
              </w:rPr>
              <w:t>I was also surprised by this because M was extremely intelligent (not to say RPNs are not); he predicted the required treatments of my patient who was down for a scope based off her labs and history. Not only did his prediction become true, but he had also found multiple errors in the physician’s orders/treatments such as wrong doses for medications or ordering meds that should have been held with the patient’s condition. When inquiring why M had not become an RN or even a physician, he explained to me that he had encountered many barriers with school applications</w:t>
            </w:r>
            <w:r w:rsidR="00B024A6">
              <w:rPr>
                <w:rFonts w:ascii="Times New Roman" w:hAnsi="Times New Roman" w:cs="Times New Roman"/>
                <w:sz w:val="20"/>
                <w:szCs w:val="20"/>
              </w:rPr>
              <w:t>. The story angered me quite frankly because it was quite obvious that he should be admitted to such a program.</w:t>
            </w:r>
            <w:r>
              <w:rPr>
                <w:rFonts w:ascii="Times New Roman" w:hAnsi="Times New Roman" w:cs="Times New Roman"/>
                <w:sz w:val="20"/>
                <w:szCs w:val="20"/>
              </w:rPr>
              <w:t xml:space="preserve"> </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5CEE1981" w14:textId="6D69FA81" w:rsidR="00785CD6" w:rsidRPr="007422BF" w:rsidRDefault="00B024A6" w:rsidP="00F93F00">
            <w:pPr>
              <w:ind w:firstLine="720"/>
              <w:rPr>
                <w:rFonts w:ascii="Times New Roman" w:hAnsi="Times New Roman" w:cs="Times New Roman"/>
                <w:sz w:val="20"/>
                <w:szCs w:val="20"/>
              </w:rPr>
            </w:pPr>
            <w:r>
              <w:rPr>
                <w:rFonts w:ascii="Times New Roman" w:hAnsi="Times New Roman" w:cs="Times New Roman"/>
                <w:sz w:val="20"/>
                <w:szCs w:val="20"/>
              </w:rPr>
              <w:t>The journal I found is a systematic review of bridging programs. The purpose of the review was to analyze the transition process from RPN to RN.</w:t>
            </w:r>
            <w:r w:rsidR="00640AE1">
              <w:rPr>
                <w:rFonts w:ascii="Times New Roman" w:hAnsi="Times New Roman" w:cs="Times New Roman"/>
                <w:sz w:val="20"/>
                <w:szCs w:val="20"/>
              </w:rPr>
              <w:t xml:space="preserve"> In summary, the researchers found that bridging programs generally have many barriers for RPNs</w:t>
            </w:r>
            <w:r w:rsidR="00095BAD">
              <w:rPr>
                <w:rFonts w:ascii="Times New Roman" w:hAnsi="Times New Roman" w:cs="Times New Roman"/>
                <w:sz w:val="20"/>
                <w:szCs w:val="20"/>
              </w:rPr>
              <w:t xml:space="preserve"> (Suva et al., 2015). One issue was that bridging programs were often unclear with the level of difficulty; these programs are differently from a typical college or university program. Another huge issue was the lack of professional support; many work areas require new RNs to denounce their previous RPN designation in order to work there </w:t>
            </w:r>
            <w:r w:rsidR="00095BAD">
              <w:rPr>
                <w:rFonts w:ascii="Times New Roman" w:hAnsi="Times New Roman" w:cs="Times New Roman"/>
                <w:sz w:val="20"/>
                <w:szCs w:val="20"/>
              </w:rPr>
              <w:t>(Suva et al., 2015)</w:t>
            </w:r>
            <w:r w:rsidR="00095BAD">
              <w:rPr>
                <w:rFonts w:ascii="Times New Roman" w:hAnsi="Times New Roman" w:cs="Times New Roman"/>
                <w:sz w:val="20"/>
                <w:szCs w:val="20"/>
              </w:rPr>
              <w:t>.</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w:t>
            </w:r>
            <w:r w:rsidR="0AE45788" w:rsidRPr="710F5BCD">
              <w:rPr>
                <w:rFonts w:ascii="Times New Roman" w:hAnsi="Times New Roman" w:cs="Times New Roman"/>
                <w:sz w:val="20"/>
                <w:szCs w:val="20"/>
              </w:rPr>
              <w:lastRenderedPageBreak/>
              <w:t xml:space="preserve">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how might they 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24808F35" w14:textId="77777777" w:rsidR="00994D22" w:rsidRDefault="00095BAD" w:rsidP="00F93F00">
            <w:pPr>
              <w:ind w:firstLine="720"/>
              <w:rPr>
                <w:rFonts w:ascii="Times New Roman" w:hAnsi="Times New Roman" w:cs="Times New Roman"/>
                <w:sz w:val="20"/>
                <w:szCs w:val="20"/>
              </w:rPr>
            </w:pPr>
            <w:r w:rsidRPr="00095BAD">
              <w:rPr>
                <w:rFonts w:ascii="Times New Roman" w:hAnsi="Times New Roman" w:cs="Times New Roman"/>
                <w:sz w:val="20"/>
                <w:szCs w:val="20"/>
              </w:rPr>
              <w:lastRenderedPageBreak/>
              <w:t>For RPN</w:t>
            </w:r>
            <w:r>
              <w:rPr>
                <w:rFonts w:ascii="Times New Roman" w:hAnsi="Times New Roman" w:cs="Times New Roman"/>
                <w:sz w:val="20"/>
                <w:szCs w:val="20"/>
              </w:rPr>
              <w:t xml:space="preserve">s considering to go back to school for their RN, they make believe their to be many issues. One giant factor to consider is finances. When in school, it can be hard to maintain their jobs as RPNs. However, they may also need to work to be able to afford the schooling (Suva et al., 2015). This </w:t>
            </w:r>
            <w:r>
              <w:rPr>
                <w:rFonts w:ascii="Times New Roman" w:hAnsi="Times New Roman" w:cs="Times New Roman"/>
                <w:sz w:val="20"/>
                <w:szCs w:val="20"/>
              </w:rPr>
              <w:lastRenderedPageBreak/>
              <w:t>creates a stressful situation for the individual as they cannot prioritize one task over the other.</w:t>
            </w:r>
          </w:p>
          <w:p w14:paraId="13515D14" w14:textId="77777777" w:rsidR="00095BAD" w:rsidRDefault="00095BAD" w:rsidP="00F93F00">
            <w:pPr>
              <w:ind w:firstLine="720"/>
              <w:rPr>
                <w:rFonts w:ascii="Times New Roman" w:hAnsi="Times New Roman" w:cs="Times New Roman"/>
                <w:sz w:val="20"/>
                <w:szCs w:val="20"/>
              </w:rPr>
            </w:pPr>
            <w:r>
              <w:rPr>
                <w:rFonts w:ascii="Times New Roman" w:hAnsi="Times New Roman" w:cs="Times New Roman"/>
                <w:sz w:val="20"/>
                <w:szCs w:val="20"/>
              </w:rPr>
              <w:t xml:space="preserve">From an employer point-of-view, having an employee want to enrol in a bridging program can be unfavorable (Suva et al., 2015). This is because </w:t>
            </w:r>
            <w:r w:rsidR="002A0B2B">
              <w:rPr>
                <w:rFonts w:ascii="Times New Roman" w:hAnsi="Times New Roman" w:cs="Times New Roman"/>
                <w:sz w:val="20"/>
                <w:szCs w:val="20"/>
              </w:rPr>
              <w:t xml:space="preserve">the employee will have to take time </w:t>
            </w:r>
            <w:r w:rsidR="00504786">
              <w:rPr>
                <w:rFonts w:ascii="Times New Roman" w:hAnsi="Times New Roman" w:cs="Times New Roman"/>
                <w:sz w:val="20"/>
                <w:szCs w:val="20"/>
              </w:rPr>
              <w:t xml:space="preserve">from work to focus on their education. There is also no guarantee that the employee will return to that floor when they graduate again. </w:t>
            </w:r>
          </w:p>
          <w:p w14:paraId="71846170" w14:textId="5E8CB650" w:rsidR="00504786" w:rsidRPr="007422BF" w:rsidRDefault="00504786" w:rsidP="00F93F00">
            <w:pPr>
              <w:ind w:firstLine="720"/>
              <w:rPr>
                <w:rFonts w:ascii="Times New Roman" w:hAnsi="Times New Roman" w:cs="Times New Roman"/>
                <w:color w:val="C00000"/>
                <w:sz w:val="20"/>
                <w:szCs w:val="20"/>
              </w:rPr>
            </w:pPr>
            <w:r>
              <w:rPr>
                <w:rFonts w:ascii="Times New Roman" w:hAnsi="Times New Roman" w:cs="Times New Roman"/>
                <w:sz w:val="20"/>
                <w:szCs w:val="20"/>
              </w:rPr>
              <w:t>In my opinion, I think hospitals and schools could work together to create better solutions. For example, they could create a way for clinical hours and work hours to be combined. They could also make class times flexible to accommodate for the work and personal schedules of students. I think this would make for an easier transition and would benefit all parties: RPN students would be less stressed, schools would get more enrollment, and hospitals would have greater staff retention, as well as more RNs who can take on patients with more complex conditions.</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44C15037" w:rsidR="4D8EC832" w:rsidRDefault="00122775" w:rsidP="191C1DDF">
            <w:pPr>
              <w:jc w:val="center"/>
              <w:rPr>
                <w:rFonts w:ascii="Times New Roman" w:hAnsi="Times New Roman" w:cs="Times New Roman"/>
                <w:b/>
                <w:bCs/>
                <w:sz w:val="18"/>
                <w:szCs w:val="18"/>
              </w:rPr>
            </w:pPr>
            <w:r>
              <w:rPr>
                <w:rFonts w:ascii="Times New Roman" w:hAnsi="Times New Roman" w:cs="Times New Roman"/>
                <w:b/>
                <w:bCs/>
                <w:sz w:val="18"/>
                <w:szCs w:val="18"/>
              </w:rPr>
              <w:t>®</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5D28D752" w14:textId="77777777" w:rsidR="00122775" w:rsidRDefault="00504786" w:rsidP="00122775">
            <w:pPr>
              <w:ind w:firstLine="720"/>
              <w:rPr>
                <w:rFonts w:ascii="Times New Roman" w:hAnsi="Times New Roman" w:cs="Times New Roman"/>
                <w:sz w:val="20"/>
                <w:szCs w:val="20"/>
              </w:rPr>
            </w:pPr>
            <w:r>
              <w:rPr>
                <w:rFonts w:ascii="Times New Roman" w:hAnsi="Times New Roman" w:cs="Times New Roman"/>
                <w:sz w:val="20"/>
                <w:szCs w:val="20"/>
              </w:rPr>
              <w:t xml:space="preserve">Overall, I learned that bridging programs present a lot of difficulties for RPNs. </w:t>
            </w:r>
            <w:r w:rsidR="00216343">
              <w:rPr>
                <w:rFonts w:ascii="Times New Roman" w:hAnsi="Times New Roman" w:cs="Times New Roman"/>
                <w:sz w:val="20"/>
                <w:szCs w:val="20"/>
              </w:rPr>
              <w:t>From admission to enrolment, these students struggle to balance their current work life as an RPN with transitioning to the scope of an RN. Suva et al. (2015) make a few recommendations to ease this transition: teaching-learning methods, validating RPN experiences, personal reflection, and f</w:t>
            </w:r>
            <w:r w:rsidR="00216343" w:rsidRPr="00216343">
              <w:rPr>
                <w:rFonts w:ascii="Times New Roman" w:hAnsi="Times New Roman" w:cs="Times New Roman"/>
                <w:sz w:val="20"/>
                <w:szCs w:val="20"/>
              </w:rPr>
              <w:t>aculty–student</w:t>
            </w:r>
            <w:r w:rsidR="00216343">
              <w:rPr>
                <w:rFonts w:ascii="Times New Roman" w:hAnsi="Times New Roman" w:cs="Times New Roman"/>
                <w:sz w:val="20"/>
                <w:szCs w:val="20"/>
              </w:rPr>
              <w:t>/</w:t>
            </w:r>
            <w:r w:rsidR="00216343" w:rsidRPr="00216343">
              <w:rPr>
                <w:rFonts w:ascii="Times New Roman" w:hAnsi="Times New Roman" w:cs="Times New Roman"/>
                <w:sz w:val="20"/>
                <w:szCs w:val="20"/>
              </w:rPr>
              <w:t>peer–peer mentorships</w:t>
            </w:r>
            <w:r w:rsidR="00216343">
              <w:rPr>
                <w:rFonts w:ascii="Times New Roman" w:hAnsi="Times New Roman" w:cs="Times New Roman"/>
                <w:sz w:val="20"/>
                <w:szCs w:val="20"/>
              </w:rPr>
              <w:t>.</w:t>
            </w:r>
          </w:p>
          <w:p w14:paraId="36C69505" w14:textId="15D0EDD8" w:rsidR="00216343" w:rsidRPr="007422BF" w:rsidRDefault="00216343" w:rsidP="00122775">
            <w:pPr>
              <w:ind w:firstLine="720"/>
              <w:rPr>
                <w:rFonts w:ascii="Times New Roman" w:hAnsi="Times New Roman" w:cs="Times New Roman"/>
                <w:sz w:val="20"/>
                <w:szCs w:val="20"/>
              </w:rPr>
            </w:pPr>
            <w:r>
              <w:rPr>
                <w:rFonts w:ascii="Times New Roman" w:hAnsi="Times New Roman" w:cs="Times New Roman"/>
                <w:sz w:val="20"/>
                <w:szCs w:val="20"/>
              </w:rPr>
              <w:t>When my nurse was telling me about being waitlisted and the issues he had with enrolment, I really wanted to email the school he was applying to as well as talk to some of our faculty members to give me recommendation. However, upon reflection I realized that while I have good intentions, I could unintentionally harm his application or cause issues. While I do want to help, I think it’s best to leave the situation up to him and hope for the best.</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lastRenderedPageBreak/>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08E5CACE" w:rsidR="001763A3" w:rsidRPr="007422BF" w:rsidRDefault="00504786" w:rsidP="001763A3">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This knowledge isn’t something that directly affects me; it is more useful for those involved such as the schools offering bridging programs or employers who have RPNs wishing to get their RN designation. These parties can analyze their treatment towards RPNs and make adjustments to better accommodate the students and have the most beneficial outcome. More </w:t>
            </w:r>
            <w:r>
              <w:rPr>
                <w:rFonts w:ascii="Times New Roman" w:hAnsi="Times New Roman" w:cs="Times New Roman"/>
                <w:sz w:val="20"/>
                <w:szCs w:val="20"/>
              </w:rPr>
              <w:lastRenderedPageBreak/>
              <w:t>research needs to be done on what actions can be taken to develop this aspect of practice.</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lastRenderedPageBreak/>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50A97EC3" w14:textId="67154C96" w:rsidR="001763A3" w:rsidRDefault="00504786">
            <w:pPr>
              <w:rPr>
                <w:rFonts w:ascii="Times New Roman" w:hAnsi="Times New Roman" w:cs="Times New Roman"/>
                <w:sz w:val="20"/>
                <w:szCs w:val="20"/>
              </w:rPr>
            </w:pPr>
            <w:r>
              <w:rPr>
                <w:rFonts w:ascii="Times New Roman" w:hAnsi="Times New Roman" w:cs="Times New Roman"/>
                <w:sz w:val="20"/>
                <w:szCs w:val="20"/>
              </w:rPr>
              <w:t>Teaching and Learning – my experience with my assigned nurse</w:t>
            </w:r>
          </w:p>
          <w:p w14:paraId="0BE0F091" w14:textId="6106665F" w:rsidR="00504786" w:rsidRDefault="00504786">
            <w:pPr>
              <w:rPr>
                <w:rFonts w:ascii="Times New Roman" w:hAnsi="Times New Roman" w:cs="Times New Roman"/>
                <w:sz w:val="20"/>
                <w:szCs w:val="20"/>
              </w:rPr>
            </w:pPr>
            <w:r>
              <w:rPr>
                <w:rFonts w:ascii="Times New Roman" w:hAnsi="Times New Roman" w:cs="Times New Roman"/>
                <w:sz w:val="20"/>
                <w:szCs w:val="20"/>
              </w:rPr>
              <w:t>Professional Practice – RPN/RN practice</w:t>
            </w:r>
          </w:p>
          <w:p w14:paraId="7F920B86" w14:textId="32D41B02" w:rsidR="00504786" w:rsidRPr="007422BF" w:rsidRDefault="00504786">
            <w:pPr>
              <w:rPr>
                <w:rFonts w:ascii="Times New Roman" w:hAnsi="Times New Roman" w:cs="Times New Roman"/>
                <w:sz w:val="20"/>
                <w:szCs w:val="20"/>
              </w:rPr>
            </w:pPr>
            <w:r>
              <w:rPr>
                <w:rFonts w:ascii="Times New Roman" w:hAnsi="Times New Roman" w:cs="Times New Roman"/>
                <w:sz w:val="20"/>
                <w:szCs w:val="20"/>
              </w:rPr>
              <w:t>Collaboration – agencies and schools working together to create a better system</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01F7371F" w14:textId="77777777" w:rsidR="00CF6D4E" w:rsidRDefault="00CF6D4E" w:rsidP="00CF6D4E">
            <w:pPr>
              <w:rPr>
                <w:rFonts w:ascii="Times New Roman" w:hAnsi="Times New Roman" w:cs="Times New Roman"/>
                <w:sz w:val="20"/>
                <w:szCs w:val="20"/>
              </w:rPr>
            </w:pPr>
            <w:r w:rsidRPr="007422BF">
              <w:rPr>
                <w:rFonts w:ascii="Times New Roman" w:hAnsi="Times New Roman" w:cs="Times New Roman"/>
                <w:b/>
                <w:bCs/>
                <w:sz w:val="20"/>
                <w:szCs w:val="20"/>
              </w:rPr>
              <w:t>Student Reference(s) in APA Format:</w:t>
            </w:r>
            <w:r w:rsidRPr="007422BF">
              <w:rPr>
                <w:rFonts w:ascii="Times New Roman" w:hAnsi="Times New Roman" w:cs="Times New Roman"/>
                <w:sz w:val="20"/>
                <w:szCs w:val="20"/>
              </w:rPr>
              <w:t xml:space="preserve"> </w:t>
            </w:r>
          </w:p>
          <w:p w14:paraId="05B62EFD" w14:textId="31CB3E3B" w:rsidR="00F93F00" w:rsidRPr="007422BF" w:rsidRDefault="0068227F" w:rsidP="00F93F00">
            <w:pPr>
              <w:ind w:left="720" w:hanging="720"/>
              <w:rPr>
                <w:rFonts w:ascii="Times New Roman" w:hAnsi="Times New Roman" w:cs="Times New Roman"/>
                <w:sz w:val="20"/>
                <w:szCs w:val="20"/>
              </w:rPr>
            </w:pPr>
            <w:r w:rsidRPr="0068227F">
              <w:rPr>
                <w:rFonts w:ascii="Times New Roman" w:hAnsi="Times New Roman" w:cs="Times New Roman"/>
                <w:sz w:val="20"/>
                <w:szCs w:val="20"/>
              </w:rPr>
              <w:t>Suva, G., Sager, S., Mina, E. S., Sinclair, N., Lloyd, M., Bajnok, I., &amp; Xiao, S. (2015). Systematic Review: Bridging the Gap in RPN-to-RN Transitions. </w:t>
            </w:r>
            <w:r w:rsidRPr="0068227F">
              <w:rPr>
                <w:rFonts w:ascii="Times New Roman" w:hAnsi="Times New Roman" w:cs="Times New Roman"/>
                <w:i/>
                <w:iCs/>
                <w:sz w:val="20"/>
                <w:szCs w:val="20"/>
              </w:rPr>
              <w:t xml:space="preserve">Journal of nursing scholarship: </w:t>
            </w:r>
            <w:r>
              <w:rPr>
                <w:rFonts w:ascii="Times New Roman" w:hAnsi="Times New Roman" w:cs="Times New Roman"/>
                <w:i/>
                <w:iCs/>
                <w:sz w:val="20"/>
                <w:szCs w:val="20"/>
              </w:rPr>
              <w:t>A</w:t>
            </w:r>
            <w:r w:rsidRPr="0068227F">
              <w:rPr>
                <w:rFonts w:ascii="Times New Roman" w:hAnsi="Times New Roman" w:cs="Times New Roman"/>
                <w:i/>
                <w:iCs/>
                <w:sz w:val="20"/>
                <w:szCs w:val="20"/>
              </w:rPr>
              <w:t>n official publication of Sigma Theta Tau International Honor Society of Nursing</w:t>
            </w:r>
            <w:r w:rsidRPr="0068227F">
              <w:rPr>
                <w:rFonts w:ascii="Times New Roman" w:hAnsi="Times New Roman" w:cs="Times New Roman"/>
                <w:sz w:val="20"/>
                <w:szCs w:val="20"/>
              </w:rPr>
              <w:t>, </w:t>
            </w:r>
            <w:r w:rsidRPr="0068227F">
              <w:rPr>
                <w:rFonts w:ascii="Times New Roman" w:hAnsi="Times New Roman" w:cs="Times New Roman"/>
                <w:i/>
                <w:iCs/>
                <w:sz w:val="20"/>
                <w:szCs w:val="20"/>
              </w:rPr>
              <w:t>47</w:t>
            </w:r>
            <w:r w:rsidRPr="0068227F">
              <w:rPr>
                <w:rFonts w:ascii="Times New Roman" w:hAnsi="Times New Roman" w:cs="Times New Roman"/>
                <w:sz w:val="20"/>
                <w:szCs w:val="20"/>
              </w:rPr>
              <w:t>(4), 363–370. https://doi.org/10.1111/jnu.12147</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1D5D27">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E9C3" w14:textId="77777777" w:rsidR="00B96C52" w:rsidRDefault="00B96C52" w:rsidP="00D255D8">
      <w:pPr>
        <w:spacing w:after="0" w:line="240" w:lineRule="auto"/>
      </w:pPr>
      <w:r>
        <w:separator/>
      </w:r>
    </w:p>
  </w:endnote>
  <w:endnote w:type="continuationSeparator" w:id="0">
    <w:p w14:paraId="133622D8" w14:textId="77777777" w:rsidR="00B96C52" w:rsidRDefault="00B96C52" w:rsidP="00D255D8">
      <w:pPr>
        <w:spacing w:after="0" w:line="240" w:lineRule="auto"/>
      </w:pPr>
      <w:r>
        <w:continuationSeparator/>
      </w:r>
    </w:p>
  </w:endnote>
  <w:endnote w:type="continuationNotice" w:id="1">
    <w:p w14:paraId="1754A1B5" w14:textId="77777777" w:rsidR="00B96C52" w:rsidRDefault="00B9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55DC" w14:textId="77777777" w:rsidR="00B96C52" w:rsidRDefault="00B96C52" w:rsidP="00D255D8">
      <w:pPr>
        <w:spacing w:after="0" w:line="240" w:lineRule="auto"/>
      </w:pPr>
      <w:r>
        <w:separator/>
      </w:r>
    </w:p>
  </w:footnote>
  <w:footnote w:type="continuationSeparator" w:id="0">
    <w:p w14:paraId="40F87FBF" w14:textId="77777777" w:rsidR="00B96C52" w:rsidRDefault="00B96C52" w:rsidP="00D255D8">
      <w:pPr>
        <w:spacing w:after="0" w:line="240" w:lineRule="auto"/>
      </w:pPr>
      <w:r>
        <w:continuationSeparator/>
      </w:r>
    </w:p>
  </w:footnote>
  <w:footnote w:type="continuationNotice" w:id="1">
    <w:p w14:paraId="5BECA3E1" w14:textId="77777777" w:rsidR="00B96C52" w:rsidRDefault="00B96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8323"/>
      <w:docPartObj>
        <w:docPartGallery w:val="Page Numbers (Top of Page)"/>
        <w:docPartUnique/>
      </w:docPartObj>
    </w:sdtPr>
    <w:sdtEndPr>
      <w:rPr>
        <w:rFonts w:ascii="Times New Roman" w:hAnsi="Times New Roman" w:cs="Times New Roman"/>
        <w:noProof/>
        <w:sz w:val="24"/>
        <w:szCs w:val="24"/>
      </w:rPr>
    </w:sdtEndPr>
    <w:sdtContent>
      <w:p w14:paraId="3A645CEF" w14:textId="49412F82" w:rsidR="001D5D27" w:rsidRPr="001D5D27" w:rsidRDefault="001D5D27">
        <w:pPr>
          <w:pStyle w:val="Header"/>
          <w:jc w:val="right"/>
          <w:rPr>
            <w:rFonts w:ascii="Times New Roman" w:hAnsi="Times New Roman" w:cs="Times New Roman"/>
            <w:sz w:val="24"/>
            <w:szCs w:val="24"/>
          </w:rPr>
        </w:pPr>
        <w:r w:rsidRPr="001D5D27">
          <w:rPr>
            <w:rFonts w:ascii="Times New Roman" w:hAnsi="Times New Roman" w:cs="Times New Roman"/>
            <w:sz w:val="24"/>
            <w:szCs w:val="24"/>
          </w:rPr>
          <w:fldChar w:fldCharType="begin"/>
        </w:r>
        <w:r w:rsidRPr="001D5D27">
          <w:rPr>
            <w:rFonts w:ascii="Times New Roman" w:hAnsi="Times New Roman" w:cs="Times New Roman"/>
            <w:sz w:val="24"/>
            <w:szCs w:val="24"/>
          </w:rPr>
          <w:instrText xml:space="preserve"> PAGE   \* MERGEFORMAT </w:instrText>
        </w:r>
        <w:r w:rsidRPr="001D5D27">
          <w:rPr>
            <w:rFonts w:ascii="Times New Roman" w:hAnsi="Times New Roman" w:cs="Times New Roman"/>
            <w:sz w:val="24"/>
            <w:szCs w:val="24"/>
          </w:rPr>
          <w:fldChar w:fldCharType="separate"/>
        </w:r>
        <w:r w:rsidRPr="001D5D27">
          <w:rPr>
            <w:rFonts w:ascii="Times New Roman" w:hAnsi="Times New Roman" w:cs="Times New Roman"/>
            <w:noProof/>
            <w:sz w:val="24"/>
            <w:szCs w:val="24"/>
          </w:rPr>
          <w:t>2</w:t>
        </w:r>
        <w:r w:rsidRPr="001D5D27">
          <w:rPr>
            <w:rFonts w:ascii="Times New Roman" w:hAnsi="Times New Roman" w:cs="Times New Roman"/>
            <w:noProof/>
            <w:sz w:val="24"/>
            <w:szCs w:val="24"/>
          </w:rPr>
          <w:fldChar w:fldCharType="end"/>
        </w:r>
      </w:p>
    </w:sdtContent>
  </w:sdt>
  <w:p w14:paraId="3AD1611E" w14:textId="77777777" w:rsidR="001D5D27" w:rsidRDefault="001D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95BAD"/>
    <w:rsid w:val="000D752F"/>
    <w:rsid w:val="0011692E"/>
    <w:rsid w:val="00122775"/>
    <w:rsid w:val="00142EDE"/>
    <w:rsid w:val="001763A3"/>
    <w:rsid w:val="001D5D27"/>
    <w:rsid w:val="00216343"/>
    <w:rsid w:val="002254DA"/>
    <w:rsid w:val="002A0B2B"/>
    <w:rsid w:val="002B1A4C"/>
    <w:rsid w:val="002C6914"/>
    <w:rsid w:val="002D5FD6"/>
    <w:rsid w:val="00346203"/>
    <w:rsid w:val="003819F0"/>
    <w:rsid w:val="003D2769"/>
    <w:rsid w:val="003D4715"/>
    <w:rsid w:val="003F2B48"/>
    <w:rsid w:val="00401033"/>
    <w:rsid w:val="0041372E"/>
    <w:rsid w:val="00426C65"/>
    <w:rsid w:val="004407FB"/>
    <w:rsid w:val="00504786"/>
    <w:rsid w:val="005203B9"/>
    <w:rsid w:val="005715BA"/>
    <w:rsid w:val="005D65C2"/>
    <w:rsid w:val="00640AE1"/>
    <w:rsid w:val="0068227F"/>
    <w:rsid w:val="00686E20"/>
    <w:rsid w:val="006D3668"/>
    <w:rsid w:val="007422BF"/>
    <w:rsid w:val="00785CD6"/>
    <w:rsid w:val="00785D99"/>
    <w:rsid w:val="007D76E5"/>
    <w:rsid w:val="00806FF4"/>
    <w:rsid w:val="00834B50"/>
    <w:rsid w:val="00940F4B"/>
    <w:rsid w:val="00994D22"/>
    <w:rsid w:val="00A1205F"/>
    <w:rsid w:val="00A55BE6"/>
    <w:rsid w:val="00A81E65"/>
    <w:rsid w:val="00A83ECB"/>
    <w:rsid w:val="00A90333"/>
    <w:rsid w:val="00AD1772"/>
    <w:rsid w:val="00B024A6"/>
    <w:rsid w:val="00B51E95"/>
    <w:rsid w:val="00B74F69"/>
    <w:rsid w:val="00B96C52"/>
    <w:rsid w:val="00C25D63"/>
    <w:rsid w:val="00C64200"/>
    <w:rsid w:val="00CF6D4E"/>
    <w:rsid w:val="00D212FA"/>
    <w:rsid w:val="00D255D8"/>
    <w:rsid w:val="00D45B8C"/>
    <w:rsid w:val="00DD2EE1"/>
    <w:rsid w:val="00F421DF"/>
    <w:rsid w:val="00F45C32"/>
    <w:rsid w:val="00F93F00"/>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5</cp:revision>
  <dcterms:created xsi:type="dcterms:W3CDTF">2022-02-20T00:26:00Z</dcterms:created>
  <dcterms:modified xsi:type="dcterms:W3CDTF">2022-02-20T05:56:00Z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