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DC3" w14:textId="77777777" w:rsidR="00CD0F5C" w:rsidRDefault="00214CE4">
      <w:pPr>
        <w:spacing w:before="20" w:after="100" w:line="352" w:lineRule="auto"/>
        <w:jc w:val="center"/>
        <w:rPr>
          <w:rFonts w:ascii="Calibri" w:eastAsia="Calibri" w:hAnsi="Calibri" w:cs="Calibri"/>
          <w:b/>
          <w:sz w:val="29"/>
          <w:szCs w:val="29"/>
        </w:rPr>
      </w:pPr>
      <w:r>
        <w:rPr>
          <w:rFonts w:ascii="Calibri" w:eastAsia="Calibri" w:hAnsi="Calibri" w:cs="Calibri"/>
          <w:b/>
          <w:sz w:val="29"/>
          <w:szCs w:val="29"/>
        </w:rPr>
        <w:t>Plan for a Scholarship of Teaching and Learning Project</w:t>
      </w:r>
    </w:p>
    <w:tbl>
      <w:tblPr>
        <w:tblStyle w:val="a"/>
        <w:tblW w:w="9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D0F5C" w14:paraId="3921B597"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E9653" w14:textId="77777777" w:rsidR="00CD0F5C" w:rsidRDefault="00214CE4">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7979C8BD" w14:textId="28D10709" w:rsidR="00CD0F5C" w:rsidRDefault="00214CE4">
            <w:pPr>
              <w:spacing w:after="1180" w:line="279" w:lineRule="auto"/>
              <w:rPr>
                <w:rFonts w:ascii="Calibri" w:eastAsia="Calibri" w:hAnsi="Calibri" w:cs="Calibri"/>
                <w:sz w:val="23"/>
                <w:szCs w:val="23"/>
              </w:rPr>
            </w:pPr>
            <w:r>
              <w:rPr>
                <w:rFonts w:ascii="Calibri" w:eastAsia="Calibri" w:hAnsi="Calibri" w:cs="Calibri"/>
                <w:sz w:val="23"/>
                <w:szCs w:val="23"/>
              </w:rPr>
              <w:t>What is the connection between promising teaching practice for teaching linguistically and culturally diverse</w:t>
            </w:r>
            <w:r>
              <w:rPr>
                <w:rFonts w:ascii="Calibri" w:eastAsia="Calibri" w:hAnsi="Calibri" w:cs="Calibri"/>
                <w:sz w:val="23"/>
                <w:szCs w:val="23"/>
              </w:rPr>
              <w:t xml:space="preserve"> international students, international student satisfaction, and student perceptions of learning?</w:t>
            </w:r>
          </w:p>
          <w:p w14:paraId="5016EBA7" w14:textId="77777777" w:rsidR="00CD0F5C" w:rsidRDefault="00CD0F5C">
            <w:pPr>
              <w:spacing w:after="1180" w:line="279" w:lineRule="auto"/>
              <w:ind w:left="160"/>
              <w:rPr>
                <w:rFonts w:ascii="Calibri" w:eastAsia="Calibri" w:hAnsi="Calibri" w:cs="Calibri"/>
                <w:sz w:val="23"/>
                <w:szCs w:val="23"/>
              </w:rPr>
            </w:pPr>
          </w:p>
          <w:p w14:paraId="1A5B3C36" w14:textId="77777777" w:rsidR="00CD0F5C" w:rsidRDefault="00CD0F5C">
            <w:pPr>
              <w:spacing w:after="1180" w:line="279" w:lineRule="auto"/>
              <w:ind w:left="160"/>
              <w:rPr>
                <w:rFonts w:ascii="Calibri" w:eastAsia="Calibri" w:hAnsi="Calibri" w:cs="Calibri"/>
                <w:sz w:val="23"/>
                <w:szCs w:val="23"/>
              </w:rPr>
            </w:pPr>
          </w:p>
        </w:tc>
      </w:tr>
      <w:tr w:rsidR="00CD0F5C" w14:paraId="0141B87B"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4030C1" w14:textId="77777777" w:rsidR="00CD0F5C" w:rsidRDefault="00214CE4">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w:t>
            </w:r>
            <w:r>
              <w:rPr>
                <w:rFonts w:ascii="Calibri" w:eastAsia="Calibri" w:hAnsi="Calibri" w:cs="Calibri"/>
                <w:b/>
                <w:sz w:val="25"/>
                <w:szCs w:val="25"/>
              </w:rPr>
              <w:t xml:space="preserve">  that is related to your question.</w:t>
            </w:r>
          </w:p>
          <w:p w14:paraId="029B4039" w14:textId="77777777" w:rsidR="00CD0F5C" w:rsidRDefault="00214CE4">
            <w:pPr>
              <w:spacing w:after="2300" w:line="280" w:lineRule="auto"/>
              <w:ind w:left="160" w:right="140"/>
              <w:rPr>
                <w:rFonts w:ascii="Calibri" w:eastAsia="Calibri" w:hAnsi="Calibri" w:cs="Calibri"/>
                <w:sz w:val="23"/>
                <w:szCs w:val="23"/>
              </w:rPr>
            </w:pPr>
            <w:r>
              <w:rPr>
                <w:rFonts w:ascii="Calibri" w:eastAsia="Calibri" w:hAnsi="Calibri" w:cs="Calibri"/>
                <w:sz w:val="23"/>
                <w:szCs w:val="23"/>
              </w:rPr>
              <w:t>While it is possible to identify the “what” here, it is much more difficult to say “why” these connections exist.  My research group has conducted a mixed-methods study and found the “what.”  We are currently engaging an</w:t>
            </w:r>
            <w:r>
              <w:rPr>
                <w:rFonts w:ascii="Calibri" w:eastAsia="Calibri" w:hAnsi="Calibri" w:cs="Calibri"/>
                <w:sz w:val="23"/>
                <w:szCs w:val="23"/>
              </w:rPr>
              <w:t xml:space="preserve"> international student learning community in a study to learn about the “why.”  </w:t>
            </w:r>
            <w:bookmarkStart w:id="0" w:name="_GoBack"/>
            <w:bookmarkEnd w:id="0"/>
          </w:p>
          <w:p w14:paraId="18FB7199" w14:textId="77777777" w:rsidR="00CD0F5C" w:rsidRDefault="00CD0F5C">
            <w:pPr>
              <w:spacing w:after="2300" w:line="280" w:lineRule="auto"/>
              <w:ind w:left="160" w:right="140"/>
              <w:rPr>
                <w:rFonts w:ascii="Calibri" w:eastAsia="Calibri" w:hAnsi="Calibri" w:cs="Calibri"/>
                <w:sz w:val="23"/>
                <w:szCs w:val="23"/>
              </w:rPr>
            </w:pPr>
          </w:p>
        </w:tc>
      </w:tr>
      <w:tr w:rsidR="00CD0F5C" w14:paraId="5FAEEDF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4EEC26" w14:textId="77777777" w:rsidR="00CD0F5C" w:rsidRDefault="00214CE4">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5BC640C0" w14:textId="77777777" w:rsidR="00CD0F5C" w:rsidRDefault="00214CE4">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We have identified more than 100 teaching practices that have statistically significant and positive correlations between promising teaching practices, student satisfaction, and student perceptions of learning.  We are currently exploring a possible study </w:t>
            </w:r>
            <w:r>
              <w:rPr>
                <w:rFonts w:ascii="Calibri" w:eastAsia="Calibri" w:hAnsi="Calibri" w:cs="Calibri"/>
                <w:sz w:val="23"/>
                <w:szCs w:val="23"/>
              </w:rPr>
              <w:t>that will look at the differences between STEM and non-STEM students with the hope that we can identify some of the key teaching practices for both groups.  This study is being driven by students in our newly formed international student learning community</w:t>
            </w:r>
            <w:r>
              <w:rPr>
                <w:rFonts w:ascii="Calibri" w:eastAsia="Calibri" w:hAnsi="Calibri" w:cs="Calibri"/>
                <w:sz w:val="23"/>
                <w:szCs w:val="23"/>
              </w:rPr>
              <w:t>.</w:t>
            </w:r>
          </w:p>
        </w:tc>
      </w:tr>
      <w:tr w:rsidR="00CD0F5C" w14:paraId="29F6B87B"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EC5CB2" w14:textId="77777777" w:rsidR="00CD0F5C" w:rsidRDefault="00214CE4">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0AAD0071" w14:textId="77777777" w:rsidR="00CD0F5C" w:rsidRDefault="00214CE4">
            <w:pPr>
              <w:spacing w:after="2300" w:line="280" w:lineRule="auto"/>
              <w:ind w:left="160" w:right="180"/>
              <w:rPr>
                <w:rFonts w:ascii="Calibri" w:eastAsia="Calibri" w:hAnsi="Calibri" w:cs="Calibri"/>
                <w:sz w:val="23"/>
                <w:szCs w:val="23"/>
              </w:rPr>
            </w:pPr>
            <w:r>
              <w:rPr>
                <w:rFonts w:ascii="Calibri" w:eastAsia="Calibri" w:hAnsi="Calibri" w:cs="Calibri"/>
                <w:sz w:val="23"/>
                <w:szCs w:val="23"/>
              </w:rPr>
              <w:t>We think we will need to identify the correlations that reach down into academic disciplines and possibly countries of origin.  We also think we providing qualitative research that allows tunneling down into the “why” associated with these correlations wil</w:t>
            </w:r>
            <w:r>
              <w:rPr>
                <w:rFonts w:ascii="Calibri" w:eastAsia="Calibri" w:hAnsi="Calibri" w:cs="Calibri"/>
                <w:sz w:val="23"/>
                <w:szCs w:val="23"/>
              </w:rPr>
              <w:t>l be essential to convincing PSE instructors as to the value of adopting these teaching practices.</w:t>
            </w:r>
          </w:p>
        </w:tc>
      </w:tr>
      <w:tr w:rsidR="00CD0F5C" w14:paraId="708F8ED8"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1020D2" w14:textId="77777777" w:rsidR="00CD0F5C" w:rsidRDefault="00214CE4">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AC805D5" w14:textId="77777777" w:rsidR="00CD0F5C" w:rsidRDefault="00214CE4">
            <w:pPr>
              <w:spacing w:before="80" w:after="620" w:line="306" w:lineRule="auto"/>
              <w:ind w:left="160"/>
              <w:rPr>
                <w:rFonts w:ascii="Calibri" w:eastAsia="Calibri" w:hAnsi="Calibri" w:cs="Calibri"/>
                <w:b/>
                <w:sz w:val="25"/>
                <w:szCs w:val="25"/>
              </w:rPr>
            </w:pPr>
            <w:r>
              <w:rPr>
                <w:rFonts w:ascii="Calibri" w:eastAsia="Calibri" w:hAnsi="Calibri" w:cs="Calibri"/>
                <w:sz w:val="25"/>
                <w:szCs w:val="25"/>
              </w:rPr>
              <w:t>We are currently disseminating our research at academic conferences: Global Conference o</w:t>
            </w:r>
            <w:r>
              <w:rPr>
                <w:rFonts w:ascii="Calibri" w:eastAsia="Calibri" w:hAnsi="Calibri" w:cs="Calibri"/>
                <w:sz w:val="25"/>
                <w:szCs w:val="25"/>
              </w:rPr>
              <w:t>n Education and Research, and Ireland International Conference on Education.  We also hope to present at the University of Windsor Conference on Teaching and Learning, and the Society for Teaching and Learning in Higher Education Conference.  One journal a</w:t>
            </w:r>
            <w:r>
              <w:rPr>
                <w:rFonts w:ascii="Calibri" w:eastAsia="Calibri" w:hAnsi="Calibri" w:cs="Calibri"/>
                <w:sz w:val="25"/>
                <w:szCs w:val="25"/>
              </w:rPr>
              <w:t>rticle is written and another is being drafted.  When our work is more complete, we hope to also conduct workshops for faculty at the University of Windsor at the discipline level.</w:t>
            </w:r>
          </w:p>
          <w:p w14:paraId="6694ABCC" w14:textId="77777777" w:rsidR="00CD0F5C" w:rsidRDefault="00CD0F5C">
            <w:pPr>
              <w:spacing w:before="80" w:after="620" w:line="306" w:lineRule="auto"/>
              <w:ind w:left="160"/>
              <w:rPr>
                <w:rFonts w:ascii="Calibri" w:eastAsia="Calibri" w:hAnsi="Calibri" w:cs="Calibri"/>
                <w:b/>
                <w:sz w:val="25"/>
                <w:szCs w:val="25"/>
              </w:rPr>
            </w:pPr>
          </w:p>
        </w:tc>
      </w:tr>
      <w:tr w:rsidR="00CD0F5C" w14:paraId="72AD4C11"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7D739" w14:textId="77777777" w:rsidR="00CD0F5C" w:rsidRDefault="00214CE4">
            <w:pPr>
              <w:pBdr>
                <w:bottom w:val="none" w:sz="0" w:space="11" w:color="auto"/>
              </w:pBdr>
              <w:spacing w:line="306" w:lineRule="auto"/>
              <w:rPr>
                <w:b/>
                <w:color w:val="666666"/>
                <w:sz w:val="21"/>
                <w:szCs w:val="21"/>
              </w:rPr>
            </w:pPr>
            <w:r>
              <w:rPr>
                <w:b/>
                <w:color w:val="666666"/>
                <w:sz w:val="21"/>
                <w:szCs w:val="21"/>
              </w:rPr>
              <w:t>From the list of potential benefits below, pick a few statements that would motivate you to become more engaged in SoTL activities.</w:t>
            </w:r>
          </w:p>
          <w:p w14:paraId="00B88F23" w14:textId="77777777" w:rsidR="00CD0F5C" w:rsidRDefault="00214CE4">
            <w:pPr>
              <w:numPr>
                <w:ilvl w:val="0"/>
                <w:numId w:val="1"/>
              </w:numPr>
              <w:spacing w:line="445" w:lineRule="auto"/>
              <w:rPr>
                <w:b/>
              </w:rPr>
            </w:pPr>
            <w:r>
              <w:rPr>
                <w:b/>
                <w:color w:val="666666"/>
                <w:sz w:val="21"/>
                <w:szCs w:val="21"/>
              </w:rPr>
              <w:t>Increased reflection on teaching and learning among colleagues.</w:t>
            </w:r>
          </w:p>
          <w:p w14:paraId="4357D4A2" w14:textId="77777777" w:rsidR="00CD0F5C" w:rsidRDefault="00214CE4">
            <w:pPr>
              <w:numPr>
                <w:ilvl w:val="0"/>
                <w:numId w:val="1"/>
              </w:numPr>
              <w:spacing w:line="445" w:lineRule="auto"/>
              <w:rPr>
                <w:b/>
              </w:rPr>
            </w:pPr>
            <w:r>
              <w:rPr>
                <w:b/>
                <w:color w:val="666666"/>
                <w:sz w:val="21"/>
                <w:szCs w:val="21"/>
              </w:rPr>
              <w:t>Scholarship opportunities in the form of presentations and p</w:t>
            </w:r>
            <w:r>
              <w:rPr>
                <w:b/>
                <w:color w:val="666666"/>
                <w:sz w:val="21"/>
                <w:szCs w:val="21"/>
              </w:rPr>
              <w:t>ublications.</w:t>
            </w:r>
          </w:p>
          <w:p w14:paraId="1B85170F" w14:textId="77777777" w:rsidR="00CD0F5C" w:rsidRDefault="00214CE4">
            <w:pPr>
              <w:numPr>
                <w:ilvl w:val="0"/>
                <w:numId w:val="1"/>
              </w:numPr>
              <w:spacing w:line="445" w:lineRule="auto"/>
              <w:rPr>
                <w:b/>
              </w:rPr>
            </w:pPr>
            <w:r>
              <w:rPr>
                <w:b/>
                <w:color w:val="666666"/>
                <w:sz w:val="21"/>
                <w:szCs w:val="21"/>
              </w:rPr>
              <w:t>Promotion of new networks among faculty members.</w:t>
            </w:r>
          </w:p>
          <w:p w14:paraId="5BD24EF9" w14:textId="77777777" w:rsidR="00CD0F5C" w:rsidRDefault="00CD0F5C">
            <w:pPr>
              <w:spacing w:line="445" w:lineRule="auto"/>
              <w:ind w:left="720"/>
              <w:rPr>
                <w:b/>
                <w:color w:val="666666"/>
                <w:sz w:val="21"/>
                <w:szCs w:val="21"/>
              </w:rPr>
            </w:pPr>
          </w:p>
          <w:p w14:paraId="2E2C8CF6" w14:textId="77777777" w:rsidR="00CD0F5C" w:rsidRDefault="00214CE4">
            <w:pPr>
              <w:spacing w:before="80" w:after="620" w:line="306" w:lineRule="auto"/>
              <w:rPr>
                <w:rFonts w:ascii="Calibri" w:eastAsia="Calibri" w:hAnsi="Calibri" w:cs="Calibri"/>
                <w:b/>
                <w:sz w:val="25"/>
                <w:szCs w:val="25"/>
              </w:rPr>
            </w:pPr>
            <w:r>
              <w:rPr>
                <w:rFonts w:ascii="Calibri" w:eastAsia="Calibri" w:hAnsi="Calibri" w:cs="Calibri"/>
                <w:sz w:val="25"/>
                <w:szCs w:val="25"/>
              </w:rPr>
              <w:t xml:space="preserve">We are currently disseminating our research at academic conferences: Global Conference on Education and Research, and Ireland International Conference on Education.  We also hope to present at </w:t>
            </w:r>
            <w:r>
              <w:rPr>
                <w:rFonts w:ascii="Calibri" w:eastAsia="Calibri" w:hAnsi="Calibri" w:cs="Calibri"/>
                <w:sz w:val="25"/>
                <w:szCs w:val="25"/>
              </w:rPr>
              <w:t xml:space="preserve">the University of Windsor Conference on Teaching and Learning, and the Society for Teaching and Learning in Higher Education Conference.  One journal article is written and another is being drafted.  When our work is more complete, we hope to also conduct </w:t>
            </w:r>
            <w:r>
              <w:rPr>
                <w:rFonts w:ascii="Calibri" w:eastAsia="Calibri" w:hAnsi="Calibri" w:cs="Calibri"/>
                <w:sz w:val="25"/>
                <w:szCs w:val="25"/>
              </w:rPr>
              <w:t>workshops for faculty at the University of Windsor at the discipline level.</w:t>
            </w:r>
          </w:p>
          <w:p w14:paraId="7E287F6C" w14:textId="77777777" w:rsidR="00CD0F5C" w:rsidRDefault="00CD0F5C">
            <w:pPr>
              <w:spacing w:before="80" w:after="620" w:line="306" w:lineRule="auto"/>
              <w:ind w:left="160"/>
              <w:rPr>
                <w:rFonts w:ascii="Calibri" w:eastAsia="Calibri" w:hAnsi="Calibri" w:cs="Calibri"/>
                <w:b/>
                <w:sz w:val="25"/>
                <w:szCs w:val="25"/>
              </w:rPr>
            </w:pPr>
          </w:p>
        </w:tc>
      </w:tr>
    </w:tbl>
    <w:p w14:paraId="7D4C0F80" w14:textId="77777777" w:rsidR="00CD0F5C" w:rsidRDefault="00214CE4">
      <w:pPr>
        <w:spacing w:after="400" w:line="21" w:lineRule="auto"/>
      </w:pPr>
      <w:r>
        <w:rPr>
          <w:rFonts w:ascii="Calibri" w:eastAsia="Calibri" w:hAnsi="Calibri" w:cs="Calibri"/>
        </w:rPr>
        <w:t xml:space="preserve"> </w:t>
      </w: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an SoTL Project </w:t>
      </w: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hyperlink r:id="rId6">
        <w:r>
          <w:rPr>
            <w:rFonts w:ascii="Calibri" w:eastAsia="Calibri" w:hAnsi="Calibri" w:cs="Calibri"/>
            <w:color w:val="0000FF"/>
            <w:sz w:val="23"/>
            <w:szCs w:val="23"/>
            <w:u w:val="single"/>
          </w:rPr>
          <w:t>http://uwf.edu/cutla/</w:t>
        </w:r>
      </w:hyperlink>
    </w:p>
    <w:sectPr w:rsidR="00CD0F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55C62"/>
    <w:multiLevelType w:val="multilevel"/>
    <w:tmpl w:val="DD848B56"/>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5C"/>
    <w:rsid w:val="00214CE4"/>
    <w:rsid w:val="008C458C"/>
    <w:rsid w:val="00CD0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13F0"/>
  <w15:docId w15:val="{A9E289E5-FC3C-48C6-B39E-08838143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f.edu/cutla/" TargetMode="Externa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Clayton Smith</cp:lastModifiedBy>
  <cp:revision>3</cp:revision>
  <dcterms:created xsi:type="dcterms:W3CDTF">2019-03-09T18:21:00Z</dcterms:created>
  <dcterms:modified xsi:type="dcterms:W3CDTF">2019-03-09T18:21:00Z</dcterms:modified>
</cp:coreProperties>
</file>